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4D_6/2016 vom 23. Februar 2016</w:t>
      </w:r>
    </w:p>
    <w:p>
      <w:r>
        <w:t>Bundesgericht, 2016-02-23, FR</w:t>
      </w:r>
    </w:p>
    <w:p>
      <w:r>
        <w:rPr>
          <w:b/>
        </w:rPr>
        <w:t xml:space="preserve">Quelle: </w:t>
      </w:r>
      <w:r>
        <w:t>https://mcp.opencaselaw.ch/entscheid/bger_4D_6_2016</w:t>
      </w:r>
    </w:p>
    <w:p>
      <w:r>
        <w:t>FR: TF 4D_6/2016 du 23 février 2016</w:t>
      </w:r>
    </w:p>
    <w:p>
      <w:r>
        <w:t>IT: TF 4D_6/2016 del 23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4D_6/2016</w:t>
      </w:r>
    </w:p>
    <w:p>
      <w:r>
        <w:t>Arrêt du 23 février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Y.________,</w:t>
      </w:r>
    </w:p>
    <w:p>
      <w:r>
        <w:t>intimée.</w:t>
      </w:r>
    </w:p>
    <w:p>
      <w:r>
        <w:t>Objet</w:t>
      </w:r>
    </w:p>
    <w:p>
      <w:r>
        <w:t>honoraires d'avocat; modération</w:t>
      </w:r>
    </w:p>
    <w:p>
      <w:r>
        <w:t>recours contre l'arrêt rendu le 27 octobre 2015 par la Chambre des recours civile du Tribunal cantonal du canton de Vaud.</w:t>
      </w:r>
    </w:p>
    <w:p>
      <w:r>
        <w:t>Considérant :</w:t>
      </w:r>
    </w:p>
    <w:p>
      <w:r>
        <w:t>Que X.________ a usé des services professionnels de Me Y.________, avocate à Vevey, dans un litige patrimonial porté devant les tribunaux vaudois;</w:t>
      </w:r>
    </w:p>
    <w:p>
      <w:r>
        <w:t>Que Me Y.________ a réclamé des honoraires au montant total de 9'585 fr., TVA en sus;</w:t>
      </w:r>
    </w:p>
    <w:p>
      <w:r>
        <w:t>Que sa cliente a requis la modération des honoraires;</w:t>
      </w:r>
    </w:p>
    <w:p>
      <w:r>
        <w:t>Que la Présidente du Tribunal civil de l'arrondissement de la Broye et du Nord vaudois s'est prononcée le 14 août 2015;</w:t>
      </w:r>
    </w:p>
    <w:p>
      <w:r>
        <w:t>Qu'elle a arrêté les honoraires à 9'230 fr., TVA et débours compris;</w:t>
      </w:r>
    </w:p>
    <w:p>
      <w:r>
        <w:t>Que la Chambre des recours civile du Tribunal cantonal a statué le 27 octobre 2015 sur le recours de la cliente;</w:t>
      </w:r>
    </w:p>
    <w:p>
      <w:r>
        <w:t>Que l'autorité a rejeté le recours et confirmé le prononcé;</w:t>
      </w:r>
    </w:p>
    <w:p>
      <w:r>
        <w:t>Que la cliente exerce le recours constitutionnel auprès du Tribunal fédéral;</w:t>
      </w:r>
    </w:p>
    <w:p>
      <w:r>
        <w:t>Que celui-ci est requis d'annuler l'arrêt de la Chambre des recours et de renvoyer la cause à cette autorité pour nouvelle décision;</w:t>
      </w:r>
    </w:p>
    <w:p>
      <w:r>
        <w:t>Que la recourante n'indique pas le montant d'honoraires qu'elle tiendrait pour approprié;</w:t>
      </w:r>
    </w:p>
    <w:p>
      <w:r>
        <w:t>Que le Tribunal fédéral n'est donc pas saisi de conclusions chiffrées, satisfaisant aux exigences légales (art. 42 al. 1 de la loi fédérale sur le Tribunal fédéral - LTF; ATF 134 III 235 );</w:t>
      </w:r>
    </w:p>
    <w:p>
      <w:r>
        <w:t>Que le recours constitutionnel est irrecevable pour ce motif déjà;</w:t>
      </w:r>
    </w:p>
    <w:p>
      <w:r>
        <w:t>Que le recours est de plus irrecevable en raison d'une motivation insuffisante;</w:t>
      </w:r>
    </w:p>
    <w:p>
      <w:r>
        <w:t>Que son auteur mentionne les art. 29 et 30 Cst. ;</w:t>
      </w:r>
    </w:p>
    <w:p>
      <w:r>
        <w:t>Que la recourante met en doute l'impartialité de la Chambre des recours en raison des « relations » du juge Pierre-Henri Winzap, Président de la Chambre, avec le mari de l'intimée;</w:t>
      </w:r>
    </w:p>
    <w:p>
      <w:r>
        <w:t>Que cette simple allusion est inapte à mettre en évidence une violation des dispositions précitées;</w:t>
      </w:r>
    </w:p>
    <w:p>
      <w:r>
        <w:t>Que pour le surplus, la recourante se borne à critiquer, certes sévèrement, les services professionnels fournis par l'intimée;</w:t>
      </w:r>
    </w:p>
    <w:p>
      <w:r>
        <w:t>Que l'estimation des honoraires a été motivée de manière détaillée par la Présidente du Tribunal civil;</w:t>
      </w:r>
    </w:p>
    <w:p>
      <w:r>
        <w:t>Que devant la Chambre des recours, la recourante n'a pas discuté cette estimation;</w:t>
      </w:r>
    </w:p>
    <w:p>
      <w:r>
        <w:t>Qu'elle n'a pas tenté de démontrer pourquoi et sur quels points il se justifierait objectivement de la réduire;</w:t>
      </w:r>
    </w:p>
    <w:p>
      <w:r>
        <w:t>Qu'elle ne le tente pas non plus devant le Tribunal fédéral;</w:t>
      </w:r>
    </w:p>
    <w:p>
      <w:r>
        <w:t>Qu'elle entreprend moins encore de mettre en évidence une estimation manifestement déraisonnable, incompatible avec la protection contre l'arbitraire conférée par l' art. 9 Cst. ;</w:t>
      </w:r>
    </w:p>
    <w:p>
      <w:r>
        <w:t>Que la motivation du recours est donc entièrement insuffisante au regard des art. 106 al. 2 et 117 LTF ;</w:t>
      </w:r>
    </w:p>
    <w:p>
      <w:r>
        <w:t>Que la recourante doit acquitter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recourante acquittera un émolument judiciaire de 500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23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