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4D_69/2021 vom 5. Januar 2022</w:t>
      </w:r>
    </w:p>
    <w:p>
      <w:r>
        <w:t>Bundesgericht, 2022-01-05, DE</w:t>
      </w:r>
    </w:p>
    <w:p>
      <w:r>
        <w:rPr>
          <w:b/>
        </w:rPr>
        <w:t xml:space="preserve">Quelle: </w:t>
      </w:r>
      <w:r>
        <w:t>https://mcp.opencaselaw.ch/entscheid/bger_4D_69_2021</w:t>
      </w:r>
    </w:p>
    <w:p>
      <w:r>
        <w:t>FR: TF 4D_69/2021 du 5 janvier 2022</w:t>
      </w:r>
    </w:p>
    <w:p>
      <w:r>
        <w:t>IT: TF 4D_69/2021 del 5 gennaio 2022</w:t>
      </w:r>
    </w:p>
    <w:p>
      <w:pPr>
        <w:pStyle w:val="Heading2"/>
      </w:pPr>
      <w:r>
        <w:t>Erwägungen</w:t>
      </w:r>
    </w:p>
    <w:p>
      <w:r>
        <w:rPr>
          <w:b/>
        </w:rPr>
        <w:t>E. 1</w:t>
      </w:r>
    </w:p>
    <w:p>
      <w:r>
        <w:t>Die Beschwerdeführerin (als Mieterin) schloss anlässlich der Schlichtungsverhandlung vom 20. August 2020 vor der Schlichtungsbehörde für Miete und Pacht des Bezirks Brugg mit dem Beschwerdegegner (als Vermieter) einen Vergleich. Mit Beschluss vom gleichen Tag schrieb die Schlichtungsbehörde das Verfahren als durch Vereinbarung erledigt ab.</w:t>
      </w:r>
    </w:p>
    <w:p>
      <w:r>
        <w:t>Am 29. März 2021 reichte die Beschwerdeführerin bei der Schlichtungsbehörde für Miete und Pacht ein Revisionsgesuch ein, das mit Entscheid vom 17. August 2021 abschlägig behandelt wurde.</w:t>
      </w:r>
    </w:p>
    <w:p>
      <w:r>
        <w:t>Mit Entscheid vom 8. November 2021 trat das Obergericht des Kantons Aargau auf eine von der Beschwerdeführerin gegen den Entscheid der Schlichtungsbehörde vom 17. August 2021 erhobene Beschwerde wegen formeller Mängel der Rechtsmitteleingabe nicht ein.</w:t>
      </w:r>
    </w:p>
    <w:p>
      <w:r>
        <w:t>Mit Eingabe vom 8. Dezember 2021 erklärte die Beschwerdeführerin dem Bundesgericht, den Entscheid des Obergerichts des Kantons Aargau vom 8. November 2021 mit Beschwerde anfechten zu wollen.</w:t>
      </w:r>
    </w:p>
    <w:p>
      <w:r>
        <w:t>Am 14. und 20. Dezember 2021 reichte die Beschwerdeführerin dem Bundesgericht Ergänzungen der Beschwerde ein.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Eingaben der Beschwerdeführerin vom 8., 14. und 20. Dezember 2021 erfüllen die genannten Begründungsanforderungen offensichtlich nicht. Sie zeigt nicht unter Bezugnahme auf die Erwägungen des angefochtenen Entscheids des Obergerichts des Kantons Aargau vom 8. November 2021 auf, inwiefern die Vorinstanz mit ihrem Nichteintretensentscheid verfassungsmässige Rechte verletzt hätte. Vielmehr unterbreitet sie dem Bundesgericht in frei gehaltenen Ausführungen ihre Sicht der Dinge, was vor Bundesgericht nicht zulässig ist. Die Eingaben vom 8., 14. und 20. Dezember 2021 erfüllen damit die erwähnten Begründungsanforderungen offensichtlich nicht.</w:t>
      </w:r>
    </w:p>
    <w:p>
      <w:r>
        <w:t>Auf die Beschwerde ist somit mangels hinreichender Begründung nicht einzutreten ( Art. 108 Abs. 1 lit. b BGG ).</w:t>
      </w:r>
    </w:p>
    <w:p>
      <w:r>
        <w:rPr>
          <w:b/>
        </w:rPr>
        <w:t>E. 4</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Dem Beschwerdegegner steht keine Parteientschädigung zu, da ihm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