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4D_68/2025 vom 13. Mai 2025</w:t>
      </w:r>
    </w:p>
    <w:p>
      <w:r>
        <w:t>Bundesgericht, 2025-05-13, DE</w:t>
      </w:r>
    </w:p>
    <w:p>
      <w:r>
        <w:rPr>
          <w:b/>
        </w:rPr>
        <w:t xml:space="preserve">Quelle: </w:t>
      </w:r>
      <w:r>
        <w:t>https://mcp.opencaselaw.ch/entscheid/bger_4D_68_2025</w:t>
      </w:r>
    </w:p>
    <w:p>
      <w:r>
        <w:t>FR: TF 4D_68/2025 du 13 mai 2025</w:t>
      </w:r>
    </w:p>
    <w:p>
      <w:r>
        <w:t>IT: TF 4D_68/2025 del 13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4D_68/2025</w:t>
      </w:r>
    </w:p>
    <w:p>
      <w:r>
        <w:t>Verfügung vom 13. Mai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Bezirksgericht Leuk und Westlich-Raron,</w:t>
      </w:r>
    </w:p>
    <w:p>
      <w:r>
        <w:t>Beschwerdegegnerin.</w:t>
      </w:r>
    </w:p>
    <w:p>
      <w:r>
        <w:t>Gegenstand</w:t>
      </w:r>
    </w:p>
    <w:p>
      <w:r>
        <w:t>Arbeitsvertrag; Ausstand; Rückzug,</w:t>
      </w:r>
    </w:p>
    <w:p>
      <w:r>
        <w:t>Beschwerde gegen den Entscheid des Kantonsgerichts Wallis, Zivilkammer, vom 14. März 2025 (C3 25 19).</w:t>
      </w:r>
    </w:p>
    <w:p>
      <w:r>
        <w:t>In Erwägung,</w:t>
      </w:r>
    </w:p>
    <w:p>
      <w:r>
        <w:t>dass der Beschwerdeführer seine Beschwerde vom 24. März 2025 gegen den Entscheid des Kantonsgerichts Wallis vom 14. März 2025 mit Schreiben vom 8. Mai 2025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der Beschwerdegegnerin keine Parteientschädigung zuzusprechen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 Verfügung wird den Parteien und dem Kantonsgericht Wallis, Zivilkammer, schriftlich mitgeteilt.</w:t>
      </w:r>
    </w:p>
    <w:p>
      <w:r>
        <w:t>Lausanne, 13. Mai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