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4D_67/2022 vom 24. Januar 2023</w:t>
      </w:r>
    </w:p>
    <w:p>
      <w:r>
        <w:t>Bundesgericht, 2023-01-24, DE</w:t>
      </w:r>
    </w:p>
    <w:p>
      <w:r>
        <w:rPr>
          <w:b/>
        </w:rPr>
        <w:t xml:space="preserve">Quelle: </w:t>
      </w:r>
      <w:r>
        <w:t>https://mcp.opencaselaw.ch/entscheid/bger_4D_67_2022</w:t>
      </w:r>
    </w:p>
    <w:p>
      <w:r>
        <w:t>FR: TF 4D_67/2022 du 24 janvier 2023</w:t>
      </w:r>
    </w:p>
    <w:p>
      <w:r>
        <w:t>IT: TF 4D_67/2022 del 24 gennaio 2023</w:t>
      </w:r>
    </w:p>
    <w:p>
      <w:pPr>
        <w:pStyle w:val="Heading2"/>
      </w:pPr>
      <w:r>
        <w:t>Erwägungen</w:t>
      </w:r>
    </w:p>
    <w:p>
      <w:r>
        <w:rPr>
          <w:b/>
        </w:rPr>
        <w:t>E. 1</w:t>
      </w:r>
    </w:p>
    <w:p>
      <w:r>
        <w:t>Mit Urteil vom 6. Juli 2022 wies das Regionalgericht Bern-Mittelland eine von der Beschwerdeführerin gegen die Beschwerdegegnerin erhobene Klage auf Zahlung von Fr. 29'884.70 zuzüglich Zins aus Werkvertrag ab.</w:t>
      </w:r>
    </w:p>
    <w:p>
      <w:r>
        <w:t>Mit Urteil vom 16. November 2022 wies das Obergericht des Kantons Bern eine von der Beschwerdeführerin gegen den regionalgerichtlichen Entscheid vom 6. Juli 2022 erhobene Berufung ab, soweit es darauf eintrat.</w:t>
      </w:r>
    </w:p>
    <w:p>
      <w:r>
        <w:t>Mit Eingabe vom 14. Dezember 2022 erklärte die Beschwerdeführerin dem Bundesgericht, das Urteil des Obergerichts vom 16. November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 der Beschwerdeführerin vom 14. Dezember 2022 erfüllt die genannten Begründungsanforderungen offensichtlich nicht. Sie zeigt nicht unter Bezugnahme auf die Erwägungen des angefochtenen Entscheids des Obergerichts des Kantons Bern vom 16. November 2022 auf, inwiefern die Vorinstanz mit ihrem Entscheid verfassungsmässige Rechte verletzt hätte, sondern unterbreitet dem Bundesgericht in unzulässiger Weise ihre eigene Sicht der Dinge.</w:t>
      </w:r>
    </w:p>
    <w:p>
      <w:r>
        <w:t>Auf die Beschwerde ist somit mangels hinreichender Begründung nicht einzutreten ( Art. 108 Abs. 1 lit. b BGG ).</w:t>
      </w:r>
    </w:p>
    <w:p>
      <w:r>
        <w:rPr>
          <w:b/>
        </w:rPr>
        <w:t>E. 4</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