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4D_67/2015 vom 11. November 2015</w:t>
      </w:r>
    </w:p>
    <w:p>
      <w:r>
        <w:t>Bundesgericht, 2015-11-11, DE</w:t>
      </w:r>
    </w:p>
    <w:p>
      <w:r>
        <w:rPr>
          <w:b/>
        </w:rPr>
        <w:t xml:space="preserve">Quelle: </w:t>
      </w:r>
      <w:r>
        <w:t>https://mcp.opencaselaw.ch/entscheid/bger_4D_67_2015</w:t>
      </w:r>
    </w:p>
    <w:p>
      <w:r>
        <w:t>FR: TF 4D_67/2015 du 11 novembre 2015</w:t>
      </w:r>
    </w:p>
    <w:p>
      <w:r>
        <w:t>IT: TF 4D_67/2015 del 11 novembre 2015</w:t>
      </w:r>
    </w:p>
    <w:p>
      <w:pPr>
        <w:pStyle w:val="Heading2"/>
      </w:pPr>
      <w:r>
        <w:t>Volltext</w:t>
      </w:r>
    </w:p>
    <w:p>
      <w:r>
        <w:t>Bundesgericht</w:t>
      </w:r>
    </w:p>
    <w:p>
      <w:r>
        <w:t>Tribunal fédéral</w:t>
      </w:r>
    </w:p>
    <w:p>
      <w:r>
        <w:t>Tribunale federale</w:t>
      </w:r>
    </w:p>
    <w:p>
      <w:r>
        <w:t>Tribunal federal</w:t>
      </w:r>
    </w:p>
    <w:p>
      <w:r>
        <w:t>{T 0/2}</w:t>
      </w:r>
    </w:p>
    <w:p>
      <w:r>
        <w:t>4D_67/2015</w:t>
      </w:r>
    </w:p>
    <w:p>
      <w:r>
        <w:t>Urteil vom 11. November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Thurgau,</w:t>
      </w:r>
    </w:p>
    <w:p>
      <w:r>
        <w:t>Beschwerdegegner.</w:t>
      </w:r>
    </w:p>
    <w:p>
      <w:r>
        <w:t>Gegenstand</w:t>
      </w:r>
    </w:p>
    <w:p>
      <w:r>
        <w:t>Unentgeltliche Rechtspflege,</w:t>
      </w:r>
    </w:p>
    <w:p>
      <w:r>
        <w:t>Beschwerde gegen den Entscheid des Obergerichts des Kantons Thurgau vom 2. September 2015.</w:t>
      </w:r>
    </w:p>
    <w:p>
      <w:r>
        <w:t>In Erwägung,</w:t>
      </w:r>
    </w:p>
    <w:p>
      <w:r>
        <w:t>dass das Bezirksgericht Kreuzlingen das Gesuch des Beschwerdeführers um unentgeltliche Rechtspflege samt Bestellung eines unentgeltlichen Rechtsbeistands mit Entscheid vom 28. Juli 2015 abwies;</w:t>
      </w:r>
    </w:p>
    <w:p>
      <w:r>
        <w:t>dass das Obergericht des Kantons Thurgau eine vom Beschwerdeführer gegen den bezirksgerichtlichen Entscheid vom 28. Juli 2015 erhobene Beschwerde mit Entscheid vom 2. September 2015 abwies;</w:t>
      </w:r>
    </w:p>
    <w:p>
      <w:r>
        <w:t>dass der Beschwerdeführer dem Bundesgericht mit Eingabe vom 13. Oktober 2015 erklärte, den Entscheid des Obergerichts des Kantons Thurgau vom 2. September 2015 mit Beschwerde anzufechten;</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 des Beschwerdeführers vom 13. Oktober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Thurgau vom 2. September 2015auseinandersetzt und aufzeigt, inwiefern die Vorinstanz mit ihrem Entscheid verfassungsmässige Rechte verletzt hätte;</w:t>
      </w:r>
    </w:p>
    <w:p>
      <w:r>
        <w:t>dass die Eingabe des Beschwerdeführers vom 13. Oktober 2015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sinngemäss gestellte Gesuch um Gewährung der unentgeltlichen Rechtspflege für das bundesgerichtliche Beschwerdeverfahren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Thurgau schriftlich mitgeteilt.</w:t>
      </w:r>
    </w:p>
    <w:p>
      <w:r>
        <w:t>Lausanne, 11.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