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4D_64/2024 vom 24. Mai 2024</w:t>
      </w:r>
    </w:p>
    <w:p>
      <w:r>
        <w:t>Bundesgericht, 2024-05-24, DE</w:t>
      </w:r>
    </w:p>
    <w:p>
      <w:r>
        <w:rPr>
          <w:b/>
        </w:rPr>
        <w:t xml:space="preserve">Quelle: </w:t>
      </w:r>
      <w:r>
        <w:t>https://mcp.opencaselaw.ch/entscheid/bger_4D_64_2024</w:t>
      </w:r>
    </w:p>
    <w:p>
      <w:r>
        <w:t>FR: TF 4D_64/2024 du 24 mai 2024</w:t>
      </w:r>
    </w:p>
    <w:p>
      <w:r>
        <w:t>IT: TF 4D_64/2024 del 24 maggio 2024</w:t>
      </w:r>
    </w:p>
    <w:p>
      <w:pPr>
        <w:pStyle w:val="Heading2"/>
      </w:pPr>
      <w:r>
        <w:t>Erwägungen</w:t>
      </w:r>
    </w:p>
    <w:p>
      <w:r>
        <w:rPr>
          <w:b/>
        </w:rPr>
        <w:t>E. 1</w:t>
      </w:r>
    </w:p>
    <w:p>
      <w:r>
        <w:t>Mit Entscheid vom 31. Januar 2024 erteilte die Einzelrichterin des Bezirksgerichts Hochdorf der Beschwerdegegnerin betreffend die Betreibung Nr. xxx für Fr. 2'640.-- die definitive Rechtsöffnung und trat auf das weitergehende Begehren nicht ein. Gegen diesen Entscheid reichte der Beschwerdeführer beim Kantonsgericht Luzern Beschwerde ein. Das Kantonsgericht trat mit Entscheid vom 26. März 2024 auf die Beschwerde nicht ein.</w:t>
      </w:r>
    </w:p>
    <w:p>
      <w:r>
        <w:t>Gegen den Entscheid des Kantonsgerichts erhebt der Beschwerdeführer mit Eingabe vom 4. Mai 2024 Beschwerde an das Bundesgericht.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Fr. 2'640.-- und erreicht damit die Streitwertgrenze nicht.</w:t>
      </w:r>
    </w:p>
    <w:p>
      <w:r>
        <w:rPr>
          <w:b/>
        </w:rPr>
        <w:t>E. 2.2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t>Der Beschwerdeführer behauptet nicht,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des Beschwerdeführers erfüllt diese Begründungsanforderungen offensichtlich nicht. Er beharrt im Wesentlichen bloss auf seinem Standpunkt, dass solange die Beschwerdegegnerin nicht in einen Vaterschaftstest einwillige, er die Kinderunterhaltsbeiträge von Fr. 2'640.-- auch nicht zahle. Er geht indessen auf die Erwägungen der Vorinstanz nicht hinreichend konkret ein, geschweige denn zeigt er nachvollziehbar auf, welche verfassungsmässigen Rechte die Vorinstanz mit ihrem Entscheid inwiefern verletzt haben soll.</w:t>
      </w:r>
    </w:p>
    <w:p>
      <w:r>
        <w:t>Auf die Beschwerde ist somit mangels hinreichender Begründung nicht einzutreten ( Art. 108 Abs. 1 lit. b BGG in Verbindung mit Art. 117 BGG ).</w:t>
      </w:r>
    </w:p>
    <w:p>
      <w:r>
        <w:rPr>
          <w:b/>
        </w:rPr>
        <w:t>E. 5</w:t>
      </w:r>
    </w:p>
    <w:p>
      <w:r>
        <w:t>Bei diesem Ausgang des Verfahrens sind die Gerichtskosten dem Beschwerdeführer aufzuerlegen ( Art. 66 Abs. 1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