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64/2023 vom 7. Dezember 2023</w:t>
      </w:r>
    </w:p>
    <w:p>
      <w:r>
        <w:t>Bundesgericht, 2023-12-07, DE</w:t>
      </w:r>
    </w:p>
    <w:p>
      <w:r>
        <w:rPr>
          <w:b/>
        </w:rPr>
        <w:t xml:space="preserve">Quelle: </w:t>
      </w:r>
      <w:r>
        <w:t>https://mcp.opencaselaw.ch/entscheid/bger_4D_64_2023</w:t>
      </w:r>
    </w:p>
    <w:p>
      <w:r>
        <w:t>FR: TF 4D 64/2023 du 7 décembre 2023</w:t>
      </w:r>
    </w:p>
    <w:p>
      <w:r>
        <w:t>IT: TF 4D 64/2023 del 7 dicembre 2023</w:t>
      </w:r>
    </w:p>
    <w:p>
      <w:pPr>
        <w:pStyle w:val="Heading2"/>
      </w:pPr>
      <w:r>
        <w:t>Regeste</w:t>
      </w:r>
    </w:p>
    <w:p>
      <w:r>
        <w:t>Auftrag; unentgeltliche Prozessführung, | Vertragsrecht</w:t>
      </w:r>
    </w:p>
    <w:p>
      <w:pPr>
        <w:pStyle w:val="Heading2"/>
      </w:pPr>
      <w:r>
        <w:t>Erwägungen</w:t>
      </w:r>
    </w:p>
    <w:p>
      <w:r>
        <w:rPr>
          <w:b/>
        </w:rPr>
        <w:t>E. 1</w:t>
      </w:r>
    </w:p>
    <w:p>
      <w:r>
        <w:t>Mit Entscheid vom 28. August 2023 wies der Einzelrichter am Kantonsgericht Zug in einem vom Beschwerdeführer eingeleiteten Verfahren dessen Gesuch um Gewährung der unentgeltlichen Rechtspflege ab. Mit Urteil vom 2. November 2023 wies das Obergericht des Kantons Zug eine vom Beschwerdeführer gegen den kantonsgerichtlichen Entscheid vom 28. August 2023 erhobene Beschwerde ab. Mit Eingabe vom 20. November 2023 erklärte der Beschwerdeführer dem Bundesgericht, das Urteil des Obergerichts des Kantons Zug vom 2. November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 des Beschwerdeführers vom 20. November 2023 erfüllt die genannten Begründungsanforderungen offensichtlich nicht. Er zeigt nicht unter Bezugnahme auf die Erwägungen des angefochtenen Beschlusses des Obergerichts des Kantons Zug vom 2. November 2023 auf, inwiefern die Vorinstanz mit ihrem Entscheid verfassungsmässige Rechte verletzt hätte, sondern unterbreitet dem Bundesgericht in unzulässiger Weise seine eigene Sicht der Dinge.</w:t>
      </w:r>
    </w:p>
    <w:p>
      <w:r>
        <w:rPr>
          <w:b/>
        </w:rPr>
        <w:t>E. 3</w:t>
      </w:r>
    </w:p>
    <w:p>
      <w:r>
        <w:t>Unter den gegebenen Umständen ist für das bundesgerichtliche Verfahren ausnahmsweise auf die Erhebung von Gerichtskosten zu verzichten (Art. 66 Abs. 1 zweiter Satz BGG), womit das sinngemäss gestellte Gesuch um Befreiung von diesen Kosten im bundesgerichtlichen Verfahren gegenstandslos wird. Dem Beschwerdegegner und dem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