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4D_63/2026 vom 15. April 2026</w:t>
      </w:r>
    </w:p>
    <w:p>
      <w:r>
        <w:t>Bundesgericht, 2026-04-15, FR</w:t>
      </w:r>
    </w:p>
    <w:p>
      <w:r>
        <w:rPr>
          <w:b/>
        </w:rPr>
        <w:t xml:space="preserve">Quelle: </w:t>
      </w:r>
      <w:r>
        <w:t>https://mcp.opencaselaw.ch/entscheid/bger_4D_63_2026</w:t>
      </w:r>
    </w:p>
    <w:p>
      <w:r>
        <w:t>FR: TF 4D_63/2026 du 15 avril 2026</w:t>
      </w:r>
    </w:p>
    <w:p>
      <w:r>
        <w:t>IT: TF 4D_63/2026 del 15 aprile 2026</w:t>
      </w:r>
    </w:p>
    <w:p>
      <w:pPr>
        <w:pStyle w:val="Heading2"/>
      </w:pPr>
      <w:r>
        <w:t>Erwägungen</w:t>
      </w:r>
    </w:p>
    <w:p>
      <w:r>
        <w:rPr>
          <w:b/>
        </w:rPr>
        <w:t>E. 1</w:t>
      </w:r>
    </w:p>
    <w:p>
      <w:r>
        <w:t>Par jugement du 23 décembre 2025, la Délégation en matière de récusation a déclaré irrecevable la requête en récusation formée le 14 mai 2025 par A.________ à l'encontre de B.________, C.________ et D.________, faute pour l'intéressé d'avoir versé l'avance de frais requise fixée à 1'000 fr.</w:t>
      </w:r>
    </w:p>
    <w:p>
      <w:r>
        <w:rPr>
          <w:b/>
        </w:rPr>
        <w:t>E. 2</w:t>
      </w:r>
    </w:p>
    <w:p>
      <w:r>
        <w:t>Par arrêt du 17 février 2026, la Chambre civile de la Cour de justice du canton de Genève a déclaré irrecevable le recours interjeté le 26 janvier 2026 par A.________ contre ledit jugement. En bref, elle a considéré que la décision entreprise avait été expédiée sous pli recommandé le 23 décembre 2025 à l'adresse mentionnée par le prénommé dans sa requête de récusation. Elle a constaté que le jugement querellé, réputé notifié le 3 janvier 2026 à l'expiration du délai de garde, avait été retourné à l'autorité de première instance avec la mention " non réclamé ". Ladite autorité avait ensuite renvoyé pour information le 9 janvier 2026, sous pli simple, l'acte concerné à A.________, lequel avait attaqué ledit jugement le 26 janvier 2026, en indiquant notamment que la notification était irrégulière car elle avait eu lieu à une " adresse alternative jamais élue pour cette procédure ". La cour cantonale a jugé le recours tardif car le jugement déféré avait valablement été notifié au recourant le 3 janvier 2026, l'envoi ultérieur sous pli simple ne constituant pas une nouvelle notification de l'acte. Elle a par ailleurs estimé que la notification de la décision attaquée n'était pas irrégulière, dans la mesure où l'adresse utilisée correspondait à celle figurant dans la requête de récusation et à laquelle d'autres actes procéduraux lui avaient été précédemment adressés et que l'intéressé avait reçus.</w:t>
      </w:r>
    </w:p>
    <w:p>
      <w:r>
        <w:rPr>
          <w:b/>
        </w:rPr>
        <w:t>E. 3</w:t>
      </w:r>
    </w:p>
    <w:p>
      <w:r>
        <w:t>Le 30 mars 2026, A.________ (ci-après: le recourant) a recouru au Tribunal fédéral contre cet arrêt. Il a présenté une requête d'effet suspensif et sollicité sa mise au bénéfice de l'assistance judiciaire.</w:t>
      </w:r>
    </w:p>
    <w:p>
      <w:r>
        <w:t>La requête d'effet suspensif a été rejetée par ordonnance présidentielle du 13 avril 2026.</w:t>
      </w:r>
    </w:p>
    <w:p>
      <w:r>
        <w:t>Le Tribunal fédéral n'a pas requis le dépôt de réponses.</w:t>
      </w:r>
    </w:p>
    <w:p>
      <w:r>
        <w:rPr>
          <w:b/>
        </w:rPr>
        <w:t>E. 4</w:t>
      </w:r>
    </w:p>
    <w:p>
      <w:r>
        <w:t>Le Tribunal fédéral examine d'office et librement la recevabilité des recours qui lui sont soumis ( ATF 145 I 239 consid. 2; 138 III 46 consid.1).</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4.3</w:t>
      </w:r>
    </w:p>
    <w:p>
      <w:r>
        <w:t>Le présent recours ne satisfait manifestement pas aux exigences de motivation rappelées ci-dessus. Le recourant se borne en effet, sur un mode purement appellatoire, à substituer sa propre vision des choses à l'appréciation de la juridiction cantonale. Il assoit de surcroît ses critiques sur des faits qui s'écartent en partie de ceux constatés dans l'arrêt attaqué, sans nullement démontrer que les faits auraient été établis arbitrairement, ni se conformer aux exigences strictes applicables en matière de complètement de l'état de fait. On cherche ainsi en vain, parmi les moyens soulevés pêle-mêle dans l'acte de recours, une critique suffisamment motivée des considérations juridiques que les juges cantonaux ont émises pour justifier la solution retenue par eux, étant précisé ici que les arguments invoqués tous azimuts par le recourant ne permettent nullement d'établir que l'autorité précédente aurait enfreint le droit fédéral en jugeant que le recours était tardif et, partant, irrecevable. Il s'ensuit que le recours est irrecevable, ce qu'il y a lieu de constater selon la procédure simplifiée prévue à l' art. 108 al. 1 let. b LTF .</w:t>
      </w:r>
    </w:p>
    <w:p>
      <w:r>
        <w:rPr>
          <w:b/>
        </w:rPr>
        <w:t>E. 5</w:t>
      </w:r>
    </w:p>
    <w:p>
      <w:r>
        <w:t>Comme les conclusions du recours étaient vouées à l'échec, la requête d'assistance judiciaire présentée par le recourant ne peut qu'être rejetée ( art. 64 al. 1 LTF ). Les frais de la présente procédure seront dès lors mis à la charge du recourant, qui succombe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