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4D_61/2024 vom 4. Juli 2024</w:t>
      </w:r>
    </w:p>
    <w:p>
      <w:r>
        <w:t>Bundesgericht, 2024-07-04, DE</w:t>
      </w:r>
    </w:p>
    <w:p>
      <w:r>
        <w:rPr>
          <w:b/>
        </w:rPr>
        <w:t xml:space="preserve">Quelle: </w:t>
      </w:r>
      <w:r>
        <w:t>https://mcp.opencaselaw.ch/entscheid/bger_4D_61_2024</w:t>
      </w:r>
    </w:p>
    <w:p>
      <w:r>
        <w:t>FR: TF 4D_61/2024 du 4 juillet 2024</w:t>
      </w:r>
    </w:p>
    <w:p>
      <w:r>
        <w:t>IT: TF 4D_61/2024 del 4 luglio 2024</w:t>
      </w:r>
    </w:p>
    <w:p>
      <w:pPr>
        <w:pStyle w:val="Heading2"/>
      </w:pPr>
      <w:r>
        <w:t>Erwägungen</w:t>
      </w:r>
    </w:p>
    <w:p>
      <w:r>
        <w:rPr>
          <w:b/>
        </w:rPr>
        <w:t>E. 1</w:t>
      </w:r>
    </w:p>
    <w:p>
      <w:r>
        <w:t>Mit Entscheid vom 25. Januar 2024 erteilte das Bezirksgericht Visp dem Beschwerdegegner definitive Rechtsöffnung für eine Ordnungsbusse von Fr. 600.-- und Verwaltungsgebühren von Fr. 65.--. Dagegen erhob der Beschwerdeführer Beschwerde an das Kantonsgericht Wallis. Das Kantonsgericht wies mit Entscheid vom 7. März 2024 die Beschwerde ab, soweit es darauf eintrat.</w:t>
      </w:r>
    </w:p>
    <w:p>
      <w:r>
        <w:t>Gegen diesen Entscheid erhebt der Beschwerdeführer mit Eingabe vom 15. April 2024 (Datum Poststempel) Beschwerde an das Bundesgericht. Es wurden keine Vernehmlassungen eingeholt.</w:t>
      </w:r>
    </w:p>
    <w:p>
      <w:r>
        <w:rPr>
          <w:b/>
        </w:rPr>
        <w:t>E. 2</w:t>
      </w:r>
    </w:p>
    <w:p>
      <w:r>
        <w:t>Der Beschwerdeführer hat seine Beschwerde in französischer Sprache eingereicht. Gemäss Art. 54 Abs. 1 BGG wird das bundesgerichtliche Verfahren in der Regel in der Sprache des angefochtenen Urteils geführt, weshalb das Urteil des Bundesgerichts vorliegend in deutscher Sprache ergeht.</w:t>
      </w:r>
    </w:p>
    <w:p>
      <w:r>
        <w:rPr>
          <w:b/>
        </w:rPr>
        <w:t>E. 3</w:t>
      </w:r>
    </w:p>
    <w:p>
      <w:r>
        <w:t>Das Bundesgericht forderte den Beschwerdeführer mit Präsidialverfügung vom 30. April 2024 auf, spätestens am 15. Mai 2024 einen Kostenvorschuss von Fr. 500.-- einzuzahlen. Da der Kostenvorschuss innerhalb dieser Frist nicht eingegangen war, wurde dem Beschwerdeführer mit Verfügung vom 28. Mai 2024 eine nicht erstreckbare Nachfrist zur Vorschussleistung bis zum 12. Juni 2024 angesetzt, unter Hinweis darauf, dass das Bundesgericht bei Säumnis auf das Rechtsmittel nicht eintreten werde ( Art. 62 Abs. 3 BGG ).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4</w:t>
      </w:r>
    </w:p>
    <w:p>
      <w:r>
        <w:t>Im Übrigen wäre auf die Beschwerde auch deshalb nicht einzutreten, weil sie den Begründungsanforderungen von Art. 42 Abs. 2 BGG offensichtlich nicht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