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4D_61/2015 vom 30. September 2015</w:t>
      </w:r>
    </w:p>
    <w:p>
      <w:r>
        <w:t>Bundesgericht, 2015-09-30, DE</w:t>
      </w:r>
    </w:p>
    <w:p>
      <w:r>
        <w:rPr>
          <w:b/>
        </w:rPr>
        <w:t xml:space="preserve">Quelle: </w:t>
      </w:r>
      <w:r>
        <w:t>https://mcp.opencaselaw.ch/entscheid/bger_4D_61_2015</w:t>
      </w:r>
    </w:p>
    <w:p>
      <w:r>
        <w:t>FR: TF 4D_61/2015 du 30 septembre 2015</w:t>
      </w:r>
    </w:p>
    <w:p>
      <w:r>
        <w:t>IT: TF 4D_61/2015 del 30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4D_61/2015</w:t>
      </w:r>
    </w:p>
    <w:p>
      <w:r>
        <w:t>Urteil vom 30. September 2015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Luczak.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Beschwerdegegner.</w:t>
      </w:r>
    </w:p>
    <w:p>
      <w:r>
        <w:t>Gegenstand</w:t>
      </w:r>
    </w:p>
    <w:p>
      <w:r>
        <w:t>Rechtsverweigerung,</w:t>
      </w:r>
    </w:p>
    <w:p>
      <w:r>
        <w:t>Beschwerde gegen den Beschluss des Obergerichts</w:t>
      </w:r>
    </w:p>
    <w:p>
      <w:r>
        <w:t>des Kantons Zürich, II. Zivilkammer, vom 20. Juli 2015.</w:t>
      </w:r>
    </w:p>
    <w:p>
      <w:r>
        <w:t>In Erwägung,</w:t>
      </w:r>
    </w:p>
    <w:p>
      <w:r>
        <w:t>dass das Obergericht des Kantons Zürich auf eine vom Beschwerdeführer mit Eingabe vom 20. Mai 2015 erhobene Rechtsverzögerungsbeschwerde mit Beschluss vom 20. Juli 2015 nicht eingetreten ist;</w:t>
      </w:r>
    </w:p>
    <w:p>
      <w:r>
        <w:t>dass der Beschwerdeführer dem Bundesgericht die Kopie seiner Eingabe vom 20. Mai 2015 an das Obergericht zusendet, auf der er sinngemäss angemerkt hat, sie gelte unfall/krankheitshalber auch als Beschwerde gegen den Entscheid des Obergerichts, alles mit aufschiebender und wiederherstellender Wirkung;</w:t>
      </w:r>
    </w:p>
    <w:p>
      <w:r>
        <w:t>dass eine Beschwerde in Zivilsachen nicht zulässig ist, weil der erforderliche Streitwert ( Art. 74 Abs. 1 BGG ) nicht erreicht wird und sich keine Rechtsfrage von grundsätzlicher Bedeutung im Sinne vom Art. 74 Abs. 2 lit. a BGG stellt;</w:t>
      </w:r>
    </w:p>
    <w:p>
      <w:r>
        <w:t>dass die Eingabe unter diesen Umständen als subsidiäre Verfassungsbeschwerde im Sinne von Art. 113 ff. BGG zu behandeln ist;</w:t>
      </w:r>
    </w:p>
    <w:p>
      <w:r>
        <w:t>dass sich die Beschwerde nicht mit dem angefochtenen Entscheid auseinandersetzt und nicht rechtsgenüglich (Art. 106 Abs. 2 i.V.m. Art. 117 BGG ) aufzeigt, inwiefern er verfassungsmässige Rechte des Beschwerdeführers verletzt ( Art. 116 BGG );</w:t>
      </w:r>
    </w:p>
    <w:p>
      <w:r>
        <w:t>dass damit die Begründungsanforderungen offensichtlich nicht erfüllt werden ( Art. 42 Abs. 2 BGG ; BGE 134 V 138 E. 2.1 S. 143);</w:t>
      </w:r>
    </w:p>
    <w:p>
      <w:r>
        <w:t>dass bereits aus diesem Grund auf die Beschwerde im Verfahren nach Art. 108 Abs. 1 lit. b BGG nicht einzutreten ist, weshalb der Frage, ob die Beschwerde rechtzeitig erhoben wurde, keine Bedeutung zukommt;</w:t>
      </w:r>
    </w:p>
    <w:p>
      <w:r>
        <w:t>dass damit das Gesuch um Wiederherstellung ( Art. 50 BGG ) gegenstandslos wird;</w:t>
      </w:r>
    </w:p>
    <w:p>
      <w:r>
        <w:t>dass mit dem heutigen Entscheid auch das Gesuch um Gewährung der aufschiebenden Wirkung gegenstandslos wird;</w:t>
      </w:r>
    </w:p>
    <w:p>
      <w:r>
        <w:t>dass ausnahmsweise von der Erhebung von Gerichtskosten abzusehen ist und der Beschwerdegegner, da keine Vernehmlassung eingeholt wurde, keine Parteientschädigung beanspruchen kann;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Obergericht des Kantons Zürich, II. Zivilkammer, schriftlich mitgeteilt.</w:t>
      </w:r>
    </w:p>
    <w:p>
      <w:r>
        <w:t>Lausanne, 30. September 2015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Luczak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