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4D_59/2026 vom 4. Mai 2026</w:t>
      </w:r>
    </w:p>
    <w:p>
      <w:r>
        <w:t>Bundesgericht, 2026-05-04, DE</w:t>
      </w:r>
    </w:p>
    <w:p>
      <w:r>
        <w:rPr>
          <w:b/>
        </w:rPr>
        <w:t xml:space="preserve">Quelle: </w:t>
      </w:r>
      <w:r>
        <w:t>https://mcp.opencaselaw.ch/entscheid/bger_4D_59_2026</w:t>
      </w:r>
    </w:p>
    <w:p>
      <w:r>
        <w:t>FR: TF 4D_59/2026 du 4 mai 2026</w:t>
      </w:r>
    </w:p>
    <w:p>
      <w:r>
        <w:t>IT: TF 4D_59/2026 del 4 maggio 2026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Mit Entscheid vom 25. Februar 2026 wies das Obergericht des Kantons Aargau die Beschwerde der Beschwerdeführerin gegen den Rechtsöffnungsentscheid des Bezirksgerichts Zofingen vom 22. Januar 2026 ab.</w:t>
      </w:r>
    </w:p>
    <w:p>
      <w:r>
        <w:rPr>
          <w:b/>
        </w:rPr>
        <w:t>E. 2</w:t>
      </w:r>
    </w:p>
    <w:p>
      <w:r>
        <w:t>Dagegen erhob die Beschwerdeführerin am 7. April 2026 Beschwerde an das Bundesgericht.</w:t>
      </w:r>
    </w:p>
    <w:p>
      <w:r>
        <w:t>Mit Präsidialverfügung vom 8. April 2026 wurde das Gesuch der Beschwerdeführerin um aufschiebende Wirkung abgewiesen.</w:t>
      </w:r>
    </w:p>
    <w:p>
      <w:r>
        <w:t>Es wurden keine Vernehmlassungen eingeholt.</w:t>
      </w:r>
    </w:p>
    <w:p>
      <w:r>
        <w:t>Diese Eingabe erfüllt die Begründungsanforderungen, die an eine Beschwerde an das Bundesgericht gestellt werden ( Art. 42 Abs. 2 und Art. 106 Abs. 2 BGG ; BGE 142 III 364 E. 2.4; 140 III 86 E. 2, 115 E. 2), offensichtlich nicht. Auf die Beschwerde ist somit mangels hinreichender Begründung im vereinfachten Verfahren durch den Abteilungspräsidenten nicht einzutreten ( Art. 108 Abs. 1 lit. b BGG ). Die Begründung dieses Entscheids beschränkt sich auf eine kurze Angabe des Unzulässigkeitsgrundes ( Art. 108 Abs. 3 BGG ).</w:t>
      </w:r>
    </w:p>
    <w:p>
      <w:r>
        <w:rPr>
          <w:b/>
        </w:rPr>
        <w:t>E. 3</w:t>
      </w:r>
    </w:p>
    <w:p>
      <w:r>
        <w:t>Das Gesuch der Beschwerdeführerin um unentgeltliche Rechtspflege und Verbeiständung für das bundesgerichtliche Verfahren ist wegen Aussichtslosigkeit abzuweisen ( Art. 64 Abs. 1 BGG ).</w:t>
      </w:r>
    </w:p>
    <w:p>
      <w:r>
        <w:t>Die Beschwerdeführerin wird bei diesem Verfahrensausgang kostenpflichtig ( Art. 66 Abs. 1 BGG ).</w:t>
      </w:r>
    </w:p>
    <w:p>
      <w:r>
        <w:t>Die Beschwerdegegnerin hat keinen Anspruch auf eine Parteientschädigung, da ihr mangels Einholung einer Vernehmlassung aus dem bundesgerichtlichen Verfahren kein entschädigungspflichtiger Aufwand erwachsen ist ( Art. 68 Abs. 2 BGG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