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4D_59/2025 vom 27. Mai 2025</w:t>
      </w:r>
    </w:p>
    <w:p>
      <w:r>
        <w:t>Bundesgericht, 2025-05-27, DE</w:t>
      </w:r>
    </w:p>
    <w:p>
      <w:r>
        <w:rPr>
          <w:b/>
        </w:rPr>
        <w:t xml:space="preserve">Quelle: </w:t>
      </w:r>
      <w:r>
        <w:t>https://mcp.opencaselaw.ch/entscheid/bger_4D_59_2025</w:t>
      </w:r>
    </w:p>
    <w:p>
      <w:r>
        <w:t>FR: TF 4D_59/2025 du 27 mai 2025</w:t>
      </w:r>
    </w:p>
    <w:p>
      <w:r>
        <w:t>IT: TF 4D_59/2025 del 27 maggio 2025</w:t>
      </w:r>
    </w:p>
    <w:p>
      <w:pPr>
        <w:pStyle w:val="Heading2"/>
      </w:pPr>
      <w:r>
        <w:t>Erwägungen</w:t>
      </w:r>
    </w:p>
    <w:p>
      <w:r>
        <w:rPr>
          <w:b/>
        </w:rPr>
        <w:t>E. 1.1</w:t>
      </w:r>
    </w:p>
    <w:p>
      <w:r>
        <w:t>Mit Entscheid vom 14. Oktober 2024 erteilte das Zivilgericht Basel-Stadt dem Beschwerdegegner definitive Rechtsöffnung in der Betreibung Nr. xxx des Betreibungsamts Basel-Stadt für eine Steuerforderung von Fr. 4'012.-- nebst Zins zu 4.75% seit 26. Februar 2024, für Gebühren von Fr. 130.-- sowie für aufgelaufene Zinsen von Fr. 48.85.</w:t>
      </w:r>
    </w:p>
    <w:p>
      <w:r>
        <w:rPr>
          <w:b/>
        </w:rPr>
        <w:t>E. 1.2</w:t>
      </w:r>
    </w:p>
    <w:p>
      <w:r>
        <w:t>Mit Entscheid vom 6. Februar 2025 wies das Appellationsgericht Basel-Stadt die Beschwerde der Beschwerdeführerin gegen den Entscheid des Zivilgerichts Basel-Stadt vom 14. Oktober 2024 ab. Es erwog im Wesentlichen, dass die Beschwerdeführerin keine gemäss Art. 81 Abs. 1 SchKG zulässigen Einwände gegen die definitive Rechtsöffnung erhoben habe. Sie halte vielmehr auch vor dem Appellationsgericht an den materiellen Einwänden gegen die in Betreibung gesetzte Steuerforderung, obwohl diese von der Erstinstanz zu Recht im Verfahren um definitive Rechtsöffnung nicht berücksichtigt worden seien.</w:t>
      </w:r>
    </w:p>
    <w:p>
      <w:r>
        <w:rPr>
          <w:b/>
        </w:rPr>
        <w:t>E. 1.3</w:t>
      </w:r>
    </w:p>
    <w:p>
      <w:r>
        <w:t>Mit Eingabe vom 18 März 2025 erklärte die Beschwerdeführerin dem Bundesgericht, Beschwerde gegen den Entscheid des Appellationsgerichts Basel-Stadt vom 6. Februar 2025 führen zu wollen. Die Beschwerdeführerin wendete sich mit Eingaben vom 14. April und vom 28. April 2025 sowie telefonisch an das Bundesgericht und erklärte, ihre finanzielle Situation liesse es nicht zu, den Kostenvorschuss für das bundesrechtliche Verfahren zu begleichen.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Eingaben der Beschwerdeführerin erfüllen die genannten Begründungsanforderungen offensichtlich nicht. Sie zeigt nicht unter Bezugnahme auf die Begründung des angefochtenen Entscheids des Appellationsgerichts Basel-Stadt vom 6. Februar 2025 auf, inwiefern die Vorinstanz verfassungsmässige Rechte verletzt hätte, indem sie die materiellen Einwände der Beschwerdeführerin gegen die Steuerforderung aus dem Anwendungsbereich des Verfahrens um definitive Rechtsöffnung wies. Die Beschwerdeführerin unterbreitet dem Bundesgericht in unzulässiger Weise erneut ihre eigene Sicht der Dinge zur Rechtmässigkeit der Steuerveranlagung und zu einer angeblichen Manipulation der Buchhaltung der Beschwerdeführerin. Soweit die Beschwerdeführerin mit Verweis auf die bundesgerichtlichen Nichteintretensentscheide in Sachen Steuerforderung (Urteile 9C_211/2023 vom 23. Mai 2023; 9F_8/2023 vom 5. September 2023; 9F_19/2023 vom 4. Dezember 2023) dem Bundesgericht eine Verletzung der Rechtsweggarantie oder der Rechtsgleichheit vorwirft, so entbehren diese Vorhalte einem Zusammenhang zum Verfahren um definitive Rechtsöffnung gestützt auf die rechtskräftige Steuerveranlagung. Sie bringt damit wie bereits in den beiden bundesgerichtlichen Revisionsverfahren erneut zum Ausdruck, dass sie nach wie vor mit der Steuerforderung nicht einverstanden ist und ihr eine Ungerechtigkeit widerfahren sei. Eine Verletzung von verfassungsmässigen Rechten hinsichtlich des angefochtenen Entscheids begründet sie damit offensichtlich nicht.</w:t>
      </w:r>
    </w:p>
    <w:p>
      <w:r>
        <w:rPr>
          <w:b/>
        </w:rPr>
        <w:t>E. 2.5</w:t>
      </w:r>
    </w:p>
    <w:p>
      <w:r>
        <w:t>Auf die Beschwerde ist somit im vereinfachten Verfahren gemäss Art. 108 Abs. 1 lit. b BGG nicht einzutreten.</w:t>
      </w:r>
    </w:p>
    <w:p>
      <w:r>
        <w:rPr>
          <w:b/>
        </w:rPr>
        <w:t>E. 3</w:t>
      </w:r>
    </w:p>
    <w:p>
      <w:r>
        <w:t>Das sinngemäss gestellte Gesuch um unentgeltliche Rechtspflege für das bundesgerichtliche Verfahren ist bereits wegen Aussichtslosigkeit der Beschwerde abzuweisen ( Art. 64 Abs. 1 BGG ). Die Beschwerdeführerin wird bei diesem Verfahrensausgang kostenpflichtig ( Art. 66 Abs. 1 BGG ). Dem Beschwerdegegner ist keine Parteientschädigung zuzusprechen ( Art. 68 Abs. 3 BGG ), zumal ihm aus den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