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4D_59/2024 vom 22. Mai 2024</w:t>
      </w:r>
    </w:p>
    <w:p>
      <w:r>
        <w:t>Bundesgericht, 2024-05-22, FR</w:t>
      </w:r>
    </w:p>
    <w:p>
      <w:r>
        <w:rPr>
          <w:b/>
        </w:rPr>
        <w:t xml:space="preserve">Quelle: </w:t>
      </w:r>
      <w:r>
        <w:t>https://mcp.opencaselaw.ch/entscheid/bger_4D_59_2024</w:t>
      </w:r>
    </w:p>
    <w:p>
      <w:r>
        <w:t>FR: TF 4D_59/2024 du 22 mai 2024</w:t>
      </w:r>
    </w:p>
    <w:p>
      <w:r>
        <w:t>IT: TF 4D_59/2024 del 22 maggio 2024</w:t>
      </w:r>
    </w:p>
    <w:p>
      <w:pPr>
        <w:pStyle w:val="Heading2"/>
      </w:pPr>
      <w:r>
        <w:t>Erwägungen</w:t>
      </w:r>
    </w:p>
    <w:p>
      <w:r>
        <w:rPr>
          <w:b/>
        </w:rPr>
        <w:t>E. 1</w:t>
      </w:r>
    </w:p>
    <w:p>
      <w:r>
        <w:t>Par décision du 30 janvier 2024, la Présidente du Tribunal civil de l'arrondissement de la Sarine a prononcé la mainlevée définitive de l'opposition formée par A.________ (ci-après: le poursuivi ou le recourant) au commandement de payer 528 fr. 15, intérêts et frais en sus, que B.________ (ci-après: l'intimée) lui avait fait notifier dans la poursuite n</w:t>
      </w:r>
    </w:p>
    <w:p>
      <w:r>
        <w:t>o xxx de l'Office des poursuites de la Sarine.</w:t>
      </w:r>
    </w:p>
    <w:p>
      <w:r>
        <w:t>Par arrêt du 18 mars 2024, la II</w:t>
      </w:r>
    </w:p>
    <w:p>
      <w:r>
        <w:t>e Cour d'appel civil de l'État de Fribourg a déclaré manifestement irrecevable le recours qu'avait formé le poursuivi à l'encontre de ladite décision.</w:t>
      </w:r>
    </w:p>
    <w:p>
      <w:r>
        <w:rPr>
          <w:b/>
        </w:rPr>
        <w:t>E. 2</w:t>
      </w:r>
    </w:p>
    <w:p>
      <w:r>
        <w:t>Le 25 avril 2024, le poursuivi a formé un recours contre cet arrêt auprès du Tribunal fédéral. Il ressort dudit recours qu'il s'oppose à la mainlevée définitive et qu'il sollicite l'octroi de l'assistance judiciaire.</w:t>
      </w:r>
    </w:p>
    <w:p>
      <w:r>
        <w:t>Le recourant formule plusieurs autres conclusions, tendant notamment à ce que le Tribunal fédéral " annul[e] la prestation invalidité " et lui octroie son " salaire part entière " et une " équitable indemnité pour les dommages et intérêts [...] subies [sic] depuis 2009 " pour un montant de plus de 300'000 fr. Dans la mesure notamment où seule la question de la mainlevée de l'opposition a fait l'objet de l'arrêt entrepris, ces conclusions sont nouvelles et, partant, irrecevables ( art. 99 al. 2 LTF ).</w:t>
      </w:r>
    </w:p>
    <w:p>
      <w:r>
        <w:t>Le 2 mai 2024, le recourant a de nouveau soumis une demande d'assistance judiciaire.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4D_4/2024 du 21 février 2024 consid. 6.1 et les références citées; 5A_734/2023 du 18 décembre 2023 consid. 2.1 et les références citées;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d'une façon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4D_4/2024 précité consid. 6.1; 4A_621/2021 du 30 août 2022 consid. 3).</w:t>
      </w:r>
    </w:p>
    <w:p>
      <w:r>
        <w:rPr>
          <w:b/>
        </w:rPr>
        <w:t>E. 4.3</w:t>
      </w:r>
    </w:p>
    <w:p>
      <w:r>
        <w:t>La cour cantonale a, en substance, considéré que le recours formé par le poursuivi ne contenait aucune critique suffisamment motivée des motifs pour lesquels la mainlevée avait été prononcée par la première juge et qu'il ne répondait donc pas aux exigences de motivation posées par l' art. 321 al. 1 CPC , de sorte que ledit recours était manifestement irrecevable.</w:t>
      </w:r>
    </w:p>
    <w:p>
      <w:r>
        <w:rPr>
          <w:b/>
        </w:rPr>
        <w:t>E. 4.4</w:t>
      </w:r>
    </w:p>
    <w:p>
      <w:r>
        <w:t>En substance, le recourant soutient que " [l]a violation du droit fédéral est constaté [sic] depuis le début de la cause que [sic] dure depuis 2009, les actes du dénie [sic] de justice " et que les autorités judiciaires saisies à Fribourg ont refusé d' " entrer en matière ".</w:t>
      </w:r>
    </w:p>
    <w:p>
      <w:r>
        <w:rPr>
          <w:b/>
        </w:rPr>
        <w:t>E. 4.5</w:t>
      </w:r>
    </w:p>
    <w:p>
      <w:r>
        <w:t>Le recourant ne démontre pas, références précises à l'appui, qu'il aurait valablement remis en cause la motivation de la décision de première instance dans son recours cantonal et que la cour cantonale aurait arbitrairement appliqué l' art. 321 CPC , de sorte que son recours est irrecevable (cf.</w:t>
      </w:r>
    </w:p>
    <w:p>
      <w:r>
        <w:t>supra consid. 4.2),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Dans la mesure où l'intimée n'a pas été invitée à se déterminer, il ne lui sera pas alloué de dépens.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