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4D_59/2020 vom 5. November 2020</w:t>
      </w:r>
    </w:p>
    <w:p>
      <w:r>
        <w:t>Bundesgericht, 2020-11-05, FR</w:t>
      </w:r>
    </w:p>
    <w:p>
      <w:r>
        <w:rPr>
          <w:b/>
        </w:rPr>
        <w:t xml:space="preserve">Quelle: </w:t>
      </w:r>
      <w:r>
        <w:t>https://mcp.opencaselaw.ch/entscheid/bger_4D_59_2020</w:t>
      </w:r>
    </w:p>
    <w:p>
      <w:r>
        <w:t>FR: TF 4D_59/2020 du 5 novembre 2020</w:t>
      </w:r>
    </w:p>
    <w:p>
      <w:r>
        <w:t>IT: TF 4D_59/2020 del 5 novembre 2020</w:t>
      </w:r>
    </w:p>
    <w:p>
      <w:pPr>
        <w:pStyle w:val="Heading2"/>
      </w:pPr>
      <w:r>
        <w:t>Erwägungen</w:t>
      </w:r>
    </w:p>
    <w:p>
      <w:r>
        <w:rPr>
          <w:b/>
        </w:rPr>
        <w:t>E. 1</w:t>
      </w:r>
    </w:p>
    <w:p>
      <w:r>
        <w:t>Par arrêt du 11 août 2020, la Cour civile du Tribunal cantonal du canton du Jura a rejeté le recours interjeté par A.________ contre le jugement condamnant ce dernier à payer à C.________ la somme de 1'452 fr., avec intérêts à 5 % l'an dès le 13 juillet 2018.</w:t>
      </w:r>
    </w:p>
    <w:p>
      <w:r>
        <w:rPr>
          <w:b/>
        </w:rPr>
        <w:t>E. 2</w:t>
      </w:r>
    </w:p>
    <w:p>
      <w:r>
        <w:t>Le 16 octobre 2020, A.________ et la dénommée B.________ (ci-après: les recourants) ont recouru au Tribunal fédéral contre l'arrêt précité, en présentant simultanément une demande de restitution de délai fondée sur l' art. 50 al. 1 LTF .</w:t>
      </w:r>
    </w:p>
    <w:p>
      <w:r>
        <w:rPr>
          <w:b/>
        </w:rPr>
        <w:t>E. 3</w:t>
      </w:r>
    </w:p>
    <w:p>
      <w:r>
        <w:t>En vertu de la règle générale de l' art. 100 al. 1 LTF , le recours doit être déposé devant le Tribunal fédéral dans les trente jours qui suivent la notification de l'expédition complète de la décision attaquée.</w:t>
      </w:r>
    </w:p>
    <w:p>
      <w:r>
        <w:t>L'arrêt déféré a été notifié le 19 août 2020, comme le reconnaissent expressément les recourants. Le délai de recours de 30 jours est arrivé à échéance le 18 septembre 2020 ( art. 100 al. 1 LTF ). Remis à la Poste suisse le 16 octobre 2020, l'acte de recours est en conséquence tardif.</w:t>
      </w:r>
    </w:p>
    <w:p>
      <w:r>
        <w:rPr>
          <w:b/>
        </w:rPr>
        <w:t>E. 4</w:t>
      </w:r>
    </w:p>
    <w:p>
      <w:r>
        <w:t>Les recourants requièrent une restitution du délai de recours.</w:t>
      </w:r>
    </w:p>
    <w:p>
      <w:r>
        <w:rPr>
          <w:b/>
        </w:rPr>
        <w:t>E. 4.1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La restitution d'un délai au sens de l' art. 50 al. 1 LTF suppose l'existence d'un empêchement d'agir dans le délai fixé, lequel doit être non fautif.</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w:t>
      </w:r>
    </w:p>
    <w:p>
      <w:r>
        <w:t>Pour trancher la question de la restitution du délai, une partie doit se laisser imputer la faute de son représentant (arrêt 4A_52/2019 du 20 mars 2019 consid. 3.1 et les arrêts cités).</w:t>
      </w:r>
    </w:p>
    <w:p>
      <w:r>
        <w:rPr>
          <w:b/>
        </w:rPr>
        <w:t>E. 4.2</w:t>
      </w:r>
    </w:p>
    <w:p>
      <w:r>
        <w:t>En l'espèce, les recourants indiquent que leur conseil était en vacances et n'a pas pu les informer, à temps, du fait qu'il ne serait pas en mesure de former un recours au Tribunal fédéral dans le délai prévu à cet effet.</w:t>
      </w:r>
    </w:p>
    <w:p>
      <w:r>
        <w:t>Un tel motif, fût-il établi, ne saurait constituer un empêchement non fautif d'agir dans le délai fixé, puisqu'un mandataire professionnel est tenu de s'organiser de telle manière qu'un délai puisse être respecté indépendamment d'un éventuel empêchement de sa part, et que la faute prétendument commise par l'avocat est imputable à la partie qu'il représente. La demande de restitution de délai au sens de l' art. 50 LTF doit donc être rejetée.</w:t>
      </w:r>
    </w:p>
    <w:p>
      <w:r>
        <w:t>Dans ces circonstances, le recours, manifestement irrecevable, doit être traité selon la procédure simplifiée prévue à l' art. 108 al. 1 let. a LTF .</w:t>
      </w:r>
    </w:p>
    <w:p>
      <w:r>
        <w:rPr>
          <w:b/>
        </w:rPr>
        <w:t>E. 5</w:t>
      </w:r>
    </w:p>
    <w:p>
      <w:r>
        <w:t>Les recourants, qui succombent, devront supporter solidairement les frais de la présente procédure ( art. 66 al. 1 et 5 LTF ).</w:t>
      </w:r>
    </w:p>
    <w:p>
      <w:r>
        <w:t>L'intimé C.________, qui n'a pas été invité à déposer une réponse,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