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4D_58/2025 vom 14. April 2025</w:t>
      </w:r>
    </w:p>
    <w:p>
      <w:r>
        <w:t>Bundesgericht, 2025-04-14, DE</w:t>
      </w:r>
    </w:p>
    <w:p>
      <w:r>
        <w:rPr>
          <w:b/>
        </w:rPr>
        <w:t xml:space="preserve">Quelle: </w:t>
      </w:r>
      <w:r>
        <w:t>https://mcp.opencaselaw.ch/entscheid/bger_4D_58_2025</w:t>
      </w:r>
    </w:p>
    <w:p>
      <w:r>
        <w:t>FR: TF 4D_58/2025 du 14 avril 2025</w:t>
      </w:r>
    </w:p>
    <w:p>
      <w:r>
        <w:t>IT: TF 4D_58/2025 del 14 aprile 2025</w:t>
      </w:r>
    </w:p>
    <w:p>
      <w:pPr>
        <w:pStyle w:val="Heading2"/>
      </w:pPr>
      <w:r>
        <w:t>Erwägungen</w:t>
      </w:r>
    </w:p>
    <w:p>
      <w:r>
        <w:rPr>
          <w:b/>
        </w:rPr>
        <w:t>E. 1</w:t>
      </w:r>
    </w:p>
    <w:p>
      <w:r>
        <w:t>Mit Entscheid vom 21. August 2024 wies das Kreisgericht Rheintal eine von der Beschwerdeführerin gegen die Beschwerdegegnerin erhobene Klage ab. Mit Entscheid vom 10. Februar 2025 trat das Kantonsgericht St. Gallen auf eine von der Beschwerdeführerin gegen den Entscheid des Kreisgerichts vom 21. August 2024 erhobene Berufung nicht ein. Mit Eingabe vom 17. März 2025 erklärte die Beschwerdeführerin dem Bundesgericht, den Entscheid des Kantonsgerichts St. Gallen vom 10. Februar 2025 mit Beschwerde anfechten zu wollen. Gleichzeitig ersuchte sie um Ansetzung einer angemessenen Nachfrist, um die Eingabe mittels eines Rechtsvertreters detailliert begründen zu können.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Eine Beschwerde an das Bundesgericht muss innerhalb von 30 Tagen nach der Eröffnung der vollständigen Ausfertigung des angefochtenen Entscheids beim Bundesgericht erhoben werden (Art. 117 i.V.m. Art. 100 Abs. 1 BGG ). Bei dieser Beschwerdefrist handelt es sich um eine gesetzliche Frist, die nach Art. 47 BGG nicht erstreckt werden kann. Der angefochtene Entscheid der Vorinstanz wurde der Beschwerdeführerin am 15. Februar 2025 zugestellt. Die dreissigtägige Frist für eine Beschwerde nach Art. 100 Abs. 1 BGG begann somit am 16. Februar 2025 zu laufen und endete am 17. März 2025 ( Art. 44 Abs. 1 BGG ). Die Beschwerde ist - abgesehen von der hier nicht gegebenen Ausnahme nach Art. 43 BGG - innert der Beschwerdefrist mit einem Antrag und vollständig begründet einzureichen ( Art. 42 Abs. 1 BGG ). Nach Ablauf der Beschwerdefrist kann eine Ergänzung der Beschwerdebegründung nicht zugelassen werden ( BGE 134 II 244 E. 2.4; 133 III 489 E. 3.3). Die vorliegende Beschwerde wurde am 17. März 2025, mithin dem letzten Tag der Beschwerdefrist eingereicht. Es bestand damit schon im Zeitpunkt des Eingangs der Beschwerde beim Bundesgericht keine Möglichkeit mehr, dass die Beschwerdeführerin zur fristgerechten Verbesserung ihrer Beschwerde einen Rechtsbeistand hätte beiziehen können. Das Gesuch ist deshalb gegenstandslos.</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Die Eingabe der Beschwerdeführerin vom 17. März 2025 erfüllt die genannten Begründungsanforderungen offensichtlich nicht. Sie zeigt nicht unter Bezugnahme auf die Erwägungen des angefochtenen Entscheids des Kantonsgeircht St. Gallen vom 10. Februar 2025 auf, inwiefern die Vorinstanz mit ihrem Nichteintretensentscheid verfassungsmässige Rechte verletzt hätte. Auf die Beschwerde ist somit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