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58/2009 vom 13. Juli 2009</w:t>
      </w:r>
    </w:p>
    <w:p>
      <w:r>
        <w:t>Bundesgericht, 2009-07-13, FR</w:t>
      </w:r>
    </w:p>
    <w:p>
      <w:r>
        <w:rPr>
          <w:b/>
        </w:rPr>
        <w:t xml:space="preserve">Quelle: </w:t>
      </w:r>
      <w:r>
        <w:t>https://mcp.opencaselaw.ch/entscheid/bger_4D_58_2009</w:t>
      </w:r>
    </w:p>
    <w:p>
      <w:r>
        <w:t>FR: TF 4D 58/2009 du 13 juillet 2009</w:t>
      </w:r>
    </w:p>
    <w:p>
      <w:r>
        <w:t>IT: TF 4D 58/2009 del 13 luglio 2009</w:t>
      </w:r>
    </w:p>
    <w:p>
      <w:pPr>
        <w:pStyle w:val="Heading2"/>
      </w:pPr>
      <w:r>
        <w:t>Regeste</w:t>
      </w:r>
    </w:p>
    <w:p>
      <w:r>
        <w:t>contrat de travail; licenciement collectif; conclusions du recours | Droit des contrats</w:t>
      </w:r>
    </w:p>
    <w:p>
      <w:pPr>
        <w:pStyle w:val="Heading2"/>
      </w:pPr>
      <w:r>
        <w:t>Erwägungen</w:t>
      </w:r>
    </w:p>
    <w:p>
      <w:r>
        <w:rPr>
          <w:b/>
        </w:rPr>
        <w:t>E. 1</w:t>
      </w:r>
    </w:p>
    <w:p>
      <w:r>
        <w:t>Le Tribunal fédéral examine d'office et librement la recevabilité des recours qui lui sont soumis ( ATF 135 I 1 consid.1.1 p. 3; 135 III 329 consid. 1 p. 331).</w:t>
      </w:r>
    </w:p>
    <w:p>
      <w:r>
        <w:rPr>
          <w:b/>
        </w:rPr>
        <w:t>E. 1.1</w:t>
      </w:r>
    </w:p>
    <w:p>
      <w:r>
        <w:t>La contestation opposant les parties présente une valeur litigieuse inférieure à 15'000 fr. (cf. art. 74 al. 1 let. a LTF ) et ne soulève pas une question juridique de principe (cf. art. 74 al. 2 let. a LTF ). Comme la recourante l'a bien vu, seul le recours constitutionnel subsidiaire est ouvert en l'occurrence ( art. 113 LTF ).</w:t>
      </w:r>
    </w:p>
    <w:p>
      <w:r>
        <w:rPr>
          <w:b/>
        </w:rPr>
        <w:t>E. 1.2.1</w:t>
      </w:r>
    </w:p>
    <w:p>
      <w:r>
        <w:t>Tout mémoire de recours doit contenir des conclusions ( art. 42 al. 1 LTF ). Au contraire de l'ancien recours de droit public régi par l'OJ, lequel était en principe de nature purement cassatoire, le recours constitutionnel subsidiaire est une voie de réforme, à l'instar du recours ordinaire ( art. 117 LTF en liaison avec l' art. 107 al. 1 LTF ). L'auteur d'un recours constitutionnel ne peut dès lors se borner à demander l'annulation de la décision attaquée, mais doit également prendre des conclusions sur le fond du litige (arrêt 4D_48/2007 du 13 novembre 2007 consid. 1.1; cf. également FLORENCE AUBRY GIRARDIN, in Commentaire de la LTF, 2009, n° 17 ad art. 42 LTF et JEAN-MAURICE FRÉSARD, in Commentaire de la LTF, 2009, n° 7 ad art. 113 LTF ). Comme dans le recours en matière civile ou l'ancien recours en réforme, l'acte de recours doit indiquer sur quels points la décision est attaquée et quelles sont les modifications demandées. En principe, la partie recourante doit formuler des conclusions au fond. Des conclusions tendant à l'annulation de la décision entreprise ou au renvoi de la cause à l'autorité précédente pour nouveau jugement sont irrecevables. Il n'est fait exception à cette règle que lorsque le Tribunal fédéral, en cas d'admission du recours, ne serait de toute manière pas en mesure de statuer lui-même sur le fond, en particulier faute d'un état de fait suffisant, et ne pourrait que renvoyer la cause à l'autorité cantonale ( ATF 133 III 489 consid. 3.1 et les arrêts cités; 134 III 379 consid. 1.3 p. 383).</w:t>
      </w:r>
    </w:p>
    <w:p>
      <w:r>
        <w:rPr>
          <w:b/>
        </w:rPr>
        <w:t>E. 1.2.2</w:t>
      </w:r>
    </w:p>
    <w:p>
      <w:r>
        <w:t>En l'espèce, la recourante conclut à l'annulation de l'arrêt attaqué et au renvoi de la cause à l'autorité inférieure pour nouveau jugement. Elle n'a pris aucune conclusion au fond, tendant à faire reconnaître le caractère non abusif du licenciement et à rejeter les conclusions en paiement de l'intimée. Il convient donc d'examiner si la cour de céans serait ou non en mesure de statuer sur le fond au cas où le recours se révélerait fondé. Selon la recourante, la Cour d'appel a versé dans l'arbitraire en jugeant que l'employeur n'avait pas respecté la procédure de licenciement collectif prévue à l' art. 335f CO et que le congé était abusif pour cette raison. L'employeur s'en prend ensuite plus précisément aux trois motifs qui, selon l'arrêt attaqué, rendaient chacun - alternativement ou subsidiairement - la procédure de consultation des travailleurs non conforme aux exigences de l' art. 335f CO . L'admission du recours supposerait ainsi que la cour cantonale ait retenu de manière arbitraire les trois points suivants: les syndicats UNIA et SIT devaient être consultés lors de la procédure de licenciement collectif et cela n'a pas été le cas; les travailleurs n'ont pas reçu une information complète par écrit; la volonté de l'employeur de licencier tous les travailleurs était déjà arrêtée lorsque la procédure de consultation a été initiée. Si tel était le cas, le Tribunal fédéral ne pourrait alors que conclure que la procédure de licenciement collectif n'est pas entachée de défauts rendant le congé abusif (cf. art. 335f et 336 al. 2 let . c CO); il serait dès lors en mesure de trancher directement le fond de l'affaire, c'est-à-dire de rejeter l'action en paiement de l'intimée. La recourante n'expose du reste pas les raisons pour lesquelles la cause devrait être renvoyée à la cour cantonale pour nouveau jugement. Il s'ensuit que les conclusions cassatoires et en renvoi formulées par la recourante sont irrecevables, de sorte qu'il n'y a pas lieu d'entrer en matière sur le recours.</w:t>
      </w:r>
    </w:p>
    <w:p>
      <w:r>
        <w:rPr>
          <w:b/>
        </w:rPr>
        <w:t>E. 2</w:t>
      </w:r>
    </w:p>
    <w:p>
      <w:r>
        <w:t>Comme elle succombe, la recourante prendra en charge les frais judiciaires ( art. 66 al. 1 LTF ) et versera des dépens à l'intimée ( art. 68 al. 1 et 2 LTF ). Vu les circonstances particulières de cette procédure, introduite en parallèle avec dix recours similaires, il se justifie de fixer les frais judiciaires au minimum de 200 fr. ( art. 65 al. 4 let . c LTF). Par ailleurs, le même avocat représente l'intimée et ses dix collègues dans les procédures précitées; il convient d'en tenir compte dans la fixation des dépens, qui seront arrêtés à 300 fr. (art. 4 et 8 al. 2 du règlement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