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57/2024 vom 18. Juni 2024</w:t>
      </w:r>
    </w:p>
    <w:p>
      <w:r>
        <w:t>Bundesgericht, 2024-06-18, DE</w:t>
      </w:r>
    </w:p>
    <w:p>
      <w:r>
        <w:rPr>
          <w:b/>
        </w:rPr>
        <w:t xml:space="preserve">Quelle: </w:t>
      </w:r>
      <w:r>
        <w:t>https://mcp.opencaselaw.ch/entscheid/bger_4D_57_2024</w:t>
      </w:r>
    </w:p>
    <w:p>
      <w:r>
        <w:t>FR: TF 4D 57/2024 du 18 juin 2024</w:t>
      </w:r>
    </w:p>
    <w:p>
      <w:r>
        <w:t>IT: TF 4D 57/2024 del 18 giugno 2024</w:t>
      </w:r>
    </w:p>
    <w:p>
      <w:pPr>
        <w:pStyle w:val="Heading2"/>
      </w:pPr>
      <w:r>
        <w:t>Regeste</w:t>
      </w:r>
    </w:p>
    <w:p>
      <w:r>
        <w:t>definitive Rechtsöffnung, | Schuldbetreibungs- und Konkursrecht</w:t>
      </w:r>
    </w:p>
    <w:p>
      <w:pPr>
        <w:pStyle w:val="Heading2"/>
      </w:pPr>
      <w:r>
        <w:t>Erwägungen</w:t>
      </w:r>
    </w:p>
    <w:p>
      <w:r>
        <w:rPr>
          <w:b/>
        </w:rPr>
        <w:t>E. 1</w:t>
      </w:r>
    </w:p>
    <w:p>
      <w:r>
        <w:t>Mit Urteil vom 13. Februar 2024 erteilte das Einzelgericht Audienz am Bezirksgericht Zürich dem Beschwerdegegner definitive Rechtsöffnung in der Betreibung Nr. xxx des Betreibungsamts U.________für Fr. 2'766.40 nebst Zins und Fr. 184.40. Dagegen erhob die Beschwerdeführerin Beschwerde an das Obergericht des Kantons Zürich und beantragte gleichzeitig um Gewährung der aufschiebenden Wirkung. Mit Verfügung vom 6. März 2024 wies das Obergericht das Gesuch um Erteilung der aufschiebenden Wirkung ab und setzte ihr Frist zur Leistung eines Gerichtskostenvorschusses an. Gegen diese Verfügung erhebt die Beschwerdeführerin mit Eingabe vom 22. April 2024 Beschwerde an das Bundesgericht. Mit Verfügung vom 3. Juni 2024 wurde das Gesuch um Erteilung der aufschiebenden Wirkung abgewiesen, da die Beschwerde als aussichtslos erscheine.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Bei der angefochtenen Verfügung des Obergerichts handelt es sich um einen selbstständig eröffneten Zwischenentscheid im Sinne von Art. 92 f. BGG, welcher das Verfahren in der Hauptsache (Rechtsöffnungsverfahren) nicht abschliesst.</w:t>
      </w:r>
    </w:p>
    <w:p>
      <w:r>
        <w:rPr>
          <w:b/>
        </w:rPr>
        <w:t>E. 2.2</w:t>
      </w:r>
    </w:p>
    <w:p>
      <w:r>
        <w:t>Gegen selbstständig eröffnete Zwischenentscheide, die - wie vorliegend - weder die Zuständigkeit noch ein Ausstandsbegehren betreffen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147 III 159 E. 4.1; 144 III 475 E. 1.2; 142 III 798 E. 2.2; je mit Hinweisen).</w:t>
      </w:r>
    </w:p>
    <w:p>
      <w:r>
        <w:rPr>
          <w:b/>
        </w:rPr>
        <w:t>E. 2.3</w:t>
      </w:r>
    </w:p>
    <w:p>
      <w:r>
        <w:t>Die selbstständige Anfechtbarkeit von Zwischenentscheiden bildet aus prozessökonomischen Gründen eine Ausnahme vom Grundsatz, dass sich das Bundesgericht mit jeder Angelegenheit nur einmal befassen soll ( BGE 148 IV 155 E. 1.1; 147 III 159 E. 4.1; 144 III 475 E. 1.2).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253 E. 1.3, 475 E. 1.2; 138 III 94 E. 2.2). Dementsprechend obliegt es der beschwerdeführenden Partei darzutun, dass die Voraussetzungen für eine ausnahmsweise Anfechtbarkeit eines Zwischenentscheids erfüllt sind, soweit deren Vorliegen nicht offensichtlich in die Augen springt ( BGE 149 II 476 E. 1.2.1; 147 III 159 E. 4.1; 144 III 475 E. 1.2).</w:t>
      </w:r>
    </w:p>
    <w:p>
      <w:r>
        <w:rPr>
          <w:b/>
        </w:rPr>
        <w:t>E. 3</w:t>
      </w:r>
    </w:p>
    <w:p>
      <w:r>
        <w:t>Die Beschwerdeführerin schildert in ihrer Eingabe ihre Sicht der Dinge und rügt die Verletzung einer Vielzahl von Bestimmungen. Sie setzt sich aber nicht mit den Eintretensvoraussetzungen nach Art. 93 Abs. 1 BGG auseinander: Sie zeigt weder auf, dass ihr nicht wieder gutzumachenden Nachteile drohten, die auch durch einen für sie günstigen Entscheid in der Zukunft nicht mehr behoben werden könnten, noch inwiefern die Gutheissung der Beschwerde und die Herbeiführung eines Endentscheids einen bedeutenden Aufwand an Zeit oder Kosten für ein weitläufiges Beweisverfahren ersparen würde. Derartiges liegt auch nicht auf der Hand. Die Beschwerde erweist sich damit als offensichtlich unzulässig, weshalb darauf im vereinfachten Verfahren nach Art. 108 Abs. 1 lit. a BGG nicht einzutreten ist.</w:t>
      </w:r>
    </w:p>
    <w:p>
      <w:r>
        <w:rPr>
          <w:b/>
        </w:rPr>
        <w:t>E. 4</w:t>
      </w:r>
    </w:p>
    <w:p>
      <w:r>
        <w:t>Bei diesem Ausgang des Verfahrens sind die Gerichtskosten der Beschwerdeführerin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