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4D_57/2019 vom 30. September 2019</w:t>
      </w:r>
    </w:p>
    <w:p>
      <w:r>
        <w:t>Bundesgericht, 2019-09-30, DE</w:t>
      </w:r>
    </w:p>
    <w:p>
      <w:r>
        <w:rPr>
          <w:b/>
        </w:rPr>
        <w:t xml:space="preserve">Quelle: </w:t>
      </w:r>
      <w:r>
        <w:t>https://mcp.opencaselaw.ch/entscheid/bger_4D_57_2019</w:t>
      </w:r>
    </w:p>
    <w:p>
      <w:r>
        <w:t>FR: TF 4D_57/2019 du 30 septembre 2019</w:t>
      </w:r>
    </w:p>
    <w:p>
      <w:r>
        <w:t>IT: TF 4D_57/2019 del 30 settembre 2019</w:t>
      </w:r>
    </w:p>
    <w:p>
      <w:pPr>
        <w:pStyle w:val="Heading2"/>
      </w:pPr>
      <w:r>
        <w:t>Erwägungen</w:t>
      </w:r>
    </w:p>
    <w:p>
      <w:r>
        <w:rPr>
          <w:b/>
        </w:rPr>
        <w:t>E. 1</w:t>
      </w:r>
    </w:p>
    <w:p>
      <w:r>
        <w:t>B.________ (Beschwerdegegnerin) erhob am 19. März 2019 vor dem Kantonsgericht Zug eine Forderungsklage gegen A.________ (Beschwerdeführerin).</w:t>
      </w:r>
    </w:p>
    <w:p>
      <w:r>
        <w:t>Mit Entscheid vom 31. Mai 2019 verurteilte der Einzelrichter am Kantonsgericht A.________ zur Zahlung von Fr. 2'638.85 sowie Fr. 1'200.--, jeweils zuzüglich Zins. Im Übrigen wies er die Klage ab, soweit er darauf eintrat.</w:t>
      </w:r>
    </w:p>
    <w:p>
      <w:r>
        <w:t>Auf die dagegen von A.________ erhobene Beschwerde trat das Obergericht des Kantons Zug mit Beschluss vom 22. August 2019 nicht ein.</w:t>
      </w:r>
    </w:p>
    <w:p>
      <w:r>
        <w:t>Mit Eingabe vom 20. September 2019 haben die Vertreter von A.________ erklärt, diesen Entscheid mit Beschwerde anzufechten, und dem Sinn nach um unentgeltliche Rechtspflege für das bundesgerichtliche Verfahren ersucht.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w:t>
      </w:r>
    </w:p>
    <w:p>
      <w:r>
        <w:t>Die nicht auf die vorinstanzlichen Erwägungen bezogene Begründung genügt den erwähnten Anforderungen offensichtlich nicht, weshalb auf die Beschwerde im vereinfachten Verfahren nach Art. 108 Abs. 1 lit. b BGG nicht einzutreten ist.</w:t>
      </w:r>
    </w:p>
    <w:p>
      <w:r>
        <w:rPr>
          <w:b/>
        </w:rPr>
        <w:t>E. 3</w:t>
      </w:r>
    </w:p>
    <w:p>
      <w:r>
        <w:t>Ausnahmsweise wird darauf verzichtet, Gerichtskosten zu erheben ( Art. 66 Abs. 1 Satz 2 BGG ). Damit wird das Gesuch der Beschwerdeführerin um Befreiung von diesen 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