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4D_56/2016 vom 31. Oktober 2016</w:t>
      </w:r>
    </w:p>
    <w:p>
      <w:r>
        <w:t>Bundesgericht, 2016-10-31, FR</w:t>
      </w:r>
    </w:p>
    <w:p>
      <w:r>
        <w:rPr>
          <w:b/>
        </w:rPr>
        <w:t xml:space="preserve">Quelle: </w:t>
      </w:r>
      <w:r>
        <w:t>https://mcp.opencaselaw.ch/entscheid/bger_4D_56_2016</w:t>
      </w:r>
    </w:p>
    <w:p>
      <w:r>
        <w:t>FR: TF 4D_56/2016 du 31 octobre 2016</w:t>
      </w:r>
    </w:p>
    <w:p>
      <w:r>
        <w:t>IT: TF 4D_56/2016 del 31 ottobre 2016</w:t>
      </w:r>
    </w:p>
    <w:p>
      <w:pPr>
        <w:pStyle w:val="Heading2"/>
      </w:pPr>
      <w:r>
        <w:t>Erwägungen</w:t>
      </w:r>
    </w:p>
    <w:p>
      <w:r>
        <w:rPr>
          <w:b/>
        </w:rPr>
        <w:t>E. 1</w:t>
      </w:r>
    </w:p>
    <w:p>
      <w:r>
        <w:t>La valeur litigieuse minimale de 15'000 fr. requise pour les conflits de droit du travail n'est pas atteinte ( art. 74 al. 1 let. a LTF ). Est donc seule ouverte la voie du recours constitutionnel ( art. 113 LTF ). Ce recours subsidiaire peut être formé uniquement pour violation des droits constitutionnels ( art. 116 LTF ), grief soumis à une exigence de motivation stricte ( art. 106 al. 2 LTF en lien avec l' art. 117 LTF ) : le recourant doit désigner de manière précise le droit constitutionnel dont il se prévaut et exposer de manière claire et circonstanciée en quoi ce droit est violé par la décision attaquée; il ne saurait se contenter de soulever de vagues griefs ou de renvoyer aux actes cantonaux ( art. 106 al. 2 LTF ; ATF 134 II 244 consid. 2.2, 133 III 393 consid. 6 p. 397).</w:t>
      </w:r>
    </w:p>
    <w:p>
      <w:r>
        <w:rPr>
          <w:b/>
        </w:rPr>
        <w:t>E. 2</w:t>
      </w:r>
    </w:p>
    <w:p>
      <w:r>
        <w:t>Le recourant invoque la protection contre l'arbitraire conférée par l' art. 9 Cst. Une décision est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w:t>
      </w:r>
    </w:p>
    <w:p>
      <w:r>
        <w:t>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137 I 58 consid. 4.1.2 p. 62; 136 III 552 consid. 4.2 p. 560).</w:t>
      </w:r>
    </w:p>
    <w:p>
      <w:r>
        <w:t>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 voir aussi ATF 140 III 264 consid. 2.3 p. 266).</w:t>
      </w:r>
    </w:p>
    <w:p>
      <w:r>
        <w:rPr>
          <w:b/>
        </w:rPr>
        <w:t>E. 3</w:t>
      </w:r>
    </w:p>
    <w:p>
      <w:r>
        <w:t>Contrairement aux premiers juges, la cour cantonale a considéré que l'intimée n'avait pas enfreint ses devoirs de formation envers le recourant en le libérant de son obligation de travailler peu de temps avant ses examens professionnels, le recourant ayant manqué à son devoir de fidélité au sens de l' art. 321a al. 1 CO . Pour cette raison, aucune indemnité n'était due en vertu de l' art. 328 CO .</w:t>
      </w:r>
    </w:p>
    <w:p>
      <w:r>
        <w:rPr>
          <w:b/>
        </w:rPr>
        <w:t>E. 3.1</w:t>
      </w:r>
    </w:p>
    <w:p>
      <w:r>
        <w:t>La cour cantonale a retenu que lorsque, par lettre du 5 juin 2012, le directeur de l'établissement avait simultanément adressé un avertissement au recourant et l'avait libéré de son obligation de travailler, l'intimée était en droit de se fonder sur les événements survenus lors de la fête du personnel pour prendre de telles mesures. Le comportement du recourant ne pouvait pas être relativisé par son âge; les obligations de moralité au travail ne seraient en l'espèce, où les parties étaient liées par un contrat d'apprentissage, pas différentes que dans le cadre d'un contrat de travail ordinaire, car le recourant n'était, au moment des faits plus un adolescent, mais un jeune homme âgé de 24 ans. Or, en décrivant dans son film l'intimée comme une institution qui sombre comme le Titanic, le recourant aurait manqué à son devoir de fidélité.</w:t>
      </w:r>
    </w:p>
    <w:p>
      <w:r>
        <w:t>En outre, la cour cantonale a relevé que de toute manière, le recourant s'était ensuite organisé pour passer ses examens pratiques avec succès dans un autre établissement, obtenant même une meilleure note (5,2) que pour les branches théoriques (4,5), ce qui démontrait également que l'employeur avait pleinement satisfait à ses devoirs de formation. Il n'était donc pas possible de discerner dans les circonstances de fait le préjudice qu'aurait pu subir le recourant dans sa formation. Au demeurant, on pouvait douter de l'existence même de l'opposition formulée à la mesure de libération du travail, dès lors que le recourant s'était organisé sans délai pour passer ses examens dans un autre lieu que la fondation et qu'il l'avait confirmé à l'intimée par lettre du 19 juillet 2012, prenant acte du refus du directeur qu'il revienne travailler dans l'établissement.</w:t>
      </w:r>
    </w:p>
    <w:p>
      <w:r>
        <w:t>Finalement, la cour cantonale a retenu qu'on ne discernait pas non plus de préjudice moral suffisamment grave pour être indemnisé. A supposer même que l'employeur ait commis une atteinte illicite - ce qui n'était pas le cas -, les seules difficultés d'organisation pour changer de lieu d'examen seraient manifestement insuffisantes pour être qualifiées de souffrance morale d'une intensité telle qu'elle entraînerait réparation.</w:t>
      </w:r>
    </w:p>
    <w:p>
      <w:r>
        <w:rPr>
          <w:b/>
        </w:rPr>
        <w:t>E. 3.2</w:t>
      </w:r>
    </w:p>
    <w:p>
      <w:r>
        <w:t>Quant à la portée du film litigieux, le recourant reproche aux juges de deuxième instance d'avoir fait une constatation diamétralement opposée à celle des premiers juges: La première instance aurait retenu à juste titre qu'il s'agissait d'une fiction, reconnaissable comme telle, qui n'autorisait pas l'employeur à éloigner l'apprenti de son lieu de travail car il n'était pas établi que le recourant aurait cherché à porter préjudice à son employeur; à cet égard, les premiers juges auraient retenu correctement qu'il avait usé de la liberté de ton usuelle dans ce type d'exercice. Quant à elle, la deuxième instance, sans avoir visionné le film, admet que le recourant a manqué à son devoir de fidélité.</w:t>
      </w:r>
    </w:p>
    <w:p>
      <w:r>
        <w:t>Le recourant est d'avis que le film serait un moyen de preuve de première importance à administrer dans le cas d'espèce; seul son visionnement aurait permis aux différents juges de se prononcer sur sa portée quant à la relation de travail entre l'apprenti et son employeur. En substituant sa façon d'apprécier la portée de ce film dans le cas d'espèce à celle des premiers juges, sans avoir visionné le film, la cour cantonale aurait ainsi violé l'interdiction de l'arbitraire.</w:t>
      </w:r>
    </w:p>
    <w:p>
      <w:r>
        <w:rPr>
          <w:b/>
        </w:rPr>
        <w:t>E. 3.3</w:t>
      </w:r>
    </w:p>
    <w:p>
      <w:r>
        <w:t>Ce grief est infondé.</w:t>
      </w:r>
    </w:p>
    <w:p>
      <w:r>
        <w:t>Le contenu du film litigieux est incontesté: Le recourant a décrit l'intimée comme allant vers un naufrage, à l'instar du Titanic, à cause du départ de la directrice des soins. Alors que les premiers juges ont qualifié ce film de fiction, l'autorité précédente l'a caractérisé comme une satire, ce qui n'est pas remis en cause par le recourant. Une satire se défini comme " un discours qui s'attaque à quelqu'un en se moquant " (cf. Le grand Robert de la langue française, ch. 3). En se fondant sur cette définition, il est dès lors évident que le recourant, avec son film, n'a pas voulu mettre l'intimée en valeur, mais se moquer d'elle devant l'ensemble de ses employés en véhiculant un message négatif de l'établissement. Ce faisant, il est sans importance que le film n'ait pas été projeté en dehors de l'hôpital, mais seulement devant ses collaborateurs, comme le relève le recourant.</w:t>
      </w:r>
    </w:p>
    <w:p>
      <w:r>
        <w:t>Au moment des faits, le recourant était incontestablement âgé de 24 ans. Sur cette base, la cour cantonale a considéré - bien que les parties fussent liées par un contrat d'apprentissage - que les obligations de moralité au travail n'étaient ici pas différentes de celles prévalant dans un contrat de travail ordinaire, raison pour laquelle le recourant ne pouvait pas bénéficier d'une protection accrue. Le recourant insiste néanmoins sur le fait que son comportement devrait être relativisé par son jeune âge. Il invoque la doctrine selon laquelle les problèmes de développement inhérents à la jeunesse ne sauraient justifier de se séparer de façon désinvolte d'un apprenti qu'on n'apprécie pas. Mais tel n'est manifestement pas le cas en l'espèce. En effet, l'on cherche vainement dans l'arrêt attaqué des constatations selon lesquelles le recourant n'aurait pas été conscient de ses actes ou aurait eu d'autres raisons qui l'auraient empêché d'agir conformément à ce qu'on peut raisonnablement attendre de la part d'une personne de 24 ans. Le recourant lui-même ne le prétend pas. La Chambre des recours pouvait dès lors conclure sans arbitraire que le recourant ne pouvait pas bénéficier d'une protection accrue en raison de son âge.</w:t>
      </w:r>
    </w:p>
    <w:p>
      <w:r>
        <w:t>Il s'ensuit que l'autorité précédente n'a pas versé dans l'arbitraire en retenant, sans avoir visionné le film, que le recourant avait ridiculisé son employeur devant l'ensemble des employés, et partant manqué à son devoir de fidélité au sens de l' art. 321a al. 1 CO .</w:t>
      </w:r>
    </w:p>
    <w:p>
      <w:r>
        <w:rPr>
          <w:b/>
        </w:rPr>
        <w:t>E. 3.4</w:t>
      </w:r>
    </w:p>
    <w:p>
      <w:r>
        <w:t>En outre, le recourant fait valoir que l'autorité précédente aurait mal établi les faits en indiquant qu'il avait obtenu son certificat de capacité d'assistant en soins et santé communautaire avec les notes de 5,2 pour la branche " pratique professionnelle ". En vérité, il aurait seulement obtenu la note de 4,0 à son examen; la note de 5,2 représenterait la note globale, composée des notes de pratique effectuées durant son apprentissage.</w:t>
      </w:r>
    </w:p>
    <w:p>
      <w:r>
        <w:t>Il révèle cependant que l'autorité précédente s'est basée sur les faits retenus par la première instance (cf. p. 4 du jugement du tribunal des prud'hommes). Le recourant ne démontre nulle part, ni même ne soutient qu'il aurait invoqué l'inexactitude de ce fait déjà devant la cour cantonale. Il n'y a donc pas à entrer en matière sur ce grief.</w:t>
      </w:r>
    </w:p>
    <w:p>
      <w:r>
        <w:rPr>
          <w:b/>
        </w:rPr>
        <w:t>E. 3.5</w:t>
      </w:r>
    </w:p>
    <w:p>
      <w:r>
        <w:t>Le recourant objecte encore qu'il se serait bel et bien opposé à sa libération de travailler, comme le montrerait sa lettre envoyée au directeur de la fondation le 19 juillet 2012. Dans ce courrier il aurait contesté dans sa totalité la version des faits donnée par le directeur dans sa lettre du 5 juin 2012. De plus il serait allé voir le président du conseil de la fondation, auquel il aurait dit qu'il était soucieux de passer ses examens d'apprentissage en raison de son avertissement et de sa libération de son obligation de travailler.</w:t>
      </w:r>
    </w:p>
    <w:p>
      <w:r>
        <w:t>Cette critique ne suffit à l'évidence pas à démontrer l'arbitraire dans l'appréciation de la cour cantonale. Il ne ressort ni de sa lettre du 19 juillet (qui a été adressée au directeur 1,5 mois après sa libération), ni des déclarations du témoin B.________ que le recourant se serait opposé expressément à sa libération. Les deux moyens de preuve attestent uniquement des conséquences que le recourant a subies du fait de sa libération. En d'autres termes, il en résulte uniquement les efforts que le recourant a dû entreprendre pour trouver un autre lieu pour passer son examen pratique. De la lettre du 19 juillet 2012, il ressort même qu'il a " pris acte " du fait qu'il était libéré de son obligation de travailler dès le 5 juin 2012. On ne saurait en aucun cas en déduire que le recourant aurait formulé une demande spécifique à l'égard de sa libération, respectivement contesté le bien-fondé de cette dernière. De plus, le recourant ne soutient même pas avoir demandé à l'intimée de pouvoir passer son examen pratique au sein de l'hôpital, ni de pouvoir reprendre son travail.</w:t>
      </w:r>
    </w:p>
    <w:p>
      <w:r>
        <w:rPr>
          <w:b/>
        </w:rPr>
        <w:t>E. 3.6</w:t>
      </w:r>
    </w:p>
    <w:p>
      <w:r>
        <w:t>Dans un ultime grief, le recourant réaffirme qu'il aurait subi un préjudice moral suffisamment grave pour qu'il soit indemnisé. L'intimée l'aurait empêché de poursuivre jusqu'à la fin sa formation au sein de l'établissement hospitalier. Ce faisant, elle aurait porté atteinte à sa personnalité de manière importante, injustifiée et contraire à la bonne foi. Il incomberait à l'employeur de prouver son absence de faute, ce que l'intimée n'aurait nullement démontré en l'espèce.</w:t>
      </w:r>
    </w:p>
    <w:p>
      <w:r>
        <w:t>Ce faisant, le recourant se contente d'une critique purement appellatoire, et partant irrecevable. Le recourant n'a subi aucun préjudice dans sa formation qui serait dû à sa libération de l'obligation de travailler quelques semaines avant ses examens professionnels. En conséquence, la cour cantonale a retenu sans arbitraire que le recourant n'avait pas droit à une réparation morale.</w:t>
      </w:r>
    </w:p>
    <w:p>
      <w:r>
        <w:rPr>
          <w:b/>
        </w:rPr>
        <w:t>E. 4</w:t>
      </w:r>
    </w:p>
    <w:p>
      <w:r>
        <w:t>Selon l' art. 64 al. 1 LTF , le Tribunal fédéral peut accorder l'assistance judiciaire à une partie à condition que celle-ci ne dispose pas de ressources suffisantes et que ses conclusions ne paraissent pas d'emblée vouées à l'échec. L'assistance comporte notamment l'exonération des frais judiciaires. En l'occurrence, la procédure entreprise devant le Tribunal fédéral n'offrait manifestement aucune chance de succès, ce qui entraîne le rejet de la demande d'assistance judiciaire.</w:t>
      </w:r>
    </w:p>
    <w:p>
      <w:r>
        <w:t>A titre de partie qui succombe, le demandeur doit acquitter l'émolument à percevoir par le Tribunal fédéral (art. 66 al. 1 en relation avec l' art. 65 al. 4 let . c LTF). L'adverse partie n'ayant pas été invitée à procéder,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