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55/2023 vom 13. Dezember 2023</w:t>
      </w:r>
    </w:p>
    <w:p>
      <w:r>
        <w:t>Bundesgericht, 2023-12-13, DE</w:t>
      </w:r>
    </w:p>
    <w:p>
      <w:r>
        <w:rPr>
          <w:b/>
        </w:rPr>
        <w:t xml:space="preserve">Quelle: </w:t>
      </w:r>
      <w:r>
        <w:t>https://mcp.opencaselaw.ch/entscheid/bger_4D_55_2023</w:t>
      </w:r>
    </w:p>
    <w:p>
      <w:r>
        <w:t>FR: TF 4D 55/2023 du 13 décembre 2023</w:t>
      </w:r>
    </w:p>
    <w:p>
      <w:r>
        <w:t>IT: TF 4D 55/2023 del 13 dicembre 2023</w:t>
      </w:r>
    </w:p>
    <w:p>
      <w:pPr>
        <w:pStyle w:val="Heading2"/>
      </w:pPr>
      <w:r>
        <w:t>Regeste</w:t>
      </w:r>
    </w:p>
    <w:p>
      <w:r>
        <w:t>Forderung, | Gesellschaftsrecht</w:t>
      </w:r>
    </w:p>
    <w:p>
      <w:pPr>
        <w:pStyle w:val="Heading2"/>
      </w:pPr>
      <w:r>
        <w:t>Erwägungen</w:t>
      </w:r>
    </w:p>
    <w:p>
      <w:r>
        <w:rPr>
          <w:b/>
        </w:rPr>
        <w:t>E. 1</w:t>
      </w:r>
    </w:p>
    <w:p>
      <w:r>
        <w:t>Mit Verfügung und Urteil vom 7. Juli 2023 wies das Einzelgericht im vereinfachten Verfahren am Bezirksgericht Affoltern den Antrag des Beschwerdeführers auf Ansetzung einer Gerichtsverhandlung wie auch seine Klage auf Zahlung von Fr. 3'548.-- gegen die Beschwerdegegnerin ab. Mit Beschluss und Urteil vom 19. September 2023 trat das Obergericht des Kantons Zürich auf die vom Beschwerdeführer gegen die bezirksgerichtliche Verfügung vom 7. Juli 2023 erhobene Beschwerde nicht ein und wies die Beschwerde gegen das Urteil vom 7. Juli 2023 ab. Mit Eingabe vom 22. Oktober 2023 erklärte der Beschwerdeführer dem Bundesgericht, den Beschluss und das Urteil des Obergerichts des Kantons Zürich vom 19. September 2023 mit Beschwerde anfechten zu wollen. Mit Schreiben vom 22. November 2023 reichte der Beschwerdeführer dem Bundesgericht eine weitere (vom 19. November 2023 datierende) Beschwerdeeingabe ein. 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Bei Rechtsmitteln an das Bundesgericht hat die Beschwerdeschrift ein Rechtsbegehren zu enthalten ( Art. 42 Abs. 1 BGG ). Die beschwerdeführende Partei darf sich grundsätzlich nicht darauf beschränken, die Aufhebung des angefochtenen Entscheids zu beantragen. Vielmehr muss sie einen Antrag in der Sache stellen und angeben, welche Punkte des Entscheids angefochten und welche Abänderungen beantragt werden (vgl. Art. 107 Abs. 2 BGG ; BGE 134 III 379 E. 1.3, 133 III 489 E. 3.1). Anträge betreffend Geldforderungen müssen beziffert werden und auf eine Beschwerde ist nicht einzutreten, wenn das Bundesgericht den zuzusprechenden Geldbetrag nach dem gestellten Begehren selber festlegen müsste, wobei es genügt, wenn sich aus der Beschwerdebegründung, allenfalls in Verbindung mit dem angefochtenen Entscheid, ohne weiteres klar ergibt, welchen Geldbetrag die beschwerdeführende Partei beantragt ( BGE 143 III 111 E. 1.2; 134 III 235 E. 2 mit Hinweis). Allerdings besteht keine Vermutung dafür, dass eine beschwerdeführende Partei, die ihre Anträge in der Beschwerde nicht präzisiert, diejenigen übernehmen will, die sie vor der Vorinstanz gestellt hat (Urteile 4A_358/2022 vom 4. Oktober 2022 E. 2.1; 4A_288/2019 vom 11. September 2019 E. 1.2; 5A_1048/2017 vom 4. Dezember 2018 E. 2.2). Der Beschwerdeführer stellt keinen bezifferten Antrag. Im vorliegenden Fall wird aus den Beschwerdeeingaben in Verbindung mit dem angefochtenen Urteil nicht klar, welche Entscheidung durch das Bundesgericht der Beschwerdeführer beantragt. Die Beschwerde erweist sich demnach als offensichtlich unzulässig (Art. 117 in Verbindung mit Art. 108 Abs. 1 lit. a BGG ).</w:t>
      </w:r>
    </w:p>
    <w:p>
      <w:r>
        <w:rPr>
          <w:b/>
        </w:rPr>
        <w:t>E. 2.3</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 Die Eingaben des Beschwerdeführers erfüllen die genannten Begründungsanforderungen offensichtlich nicht. Er kritisiert in verschiedener Weise den angefochtenen Entscheid des Obergerichts des Kantons Zürich vom 19. September 2023, zeigt jedoch nicht unter Bezugnahme auf dessen Erwägungen rechtsgenügend auf, inwiefern die Vorinstanz mit ihrem Entscheid verfassungsmässige Rechte verletzt hätte.</w:t>
      </w:r>
    </w:p>
    <w:p>
      <w:r>
        <w:rPr>
          <w:b/>
        </w:rPr>
        <w:t>E. 2.4</w:t>
      </w:r>
    </w:p>
    <w:p>
      <w:r>
        <w:t>Auf die Beschwerde ist somit im vereinfachten Verfahren gemäss Art. 108 Abs. 1 lit. a und lit. b BGG in Verbindung mit Art. 117 BGG nicht einzutreten.</w:t>
      </w:r>
    </w:p>
    <w:p>
      <w:r>
        <w:rPr>
          <w:b/>
        </w:rPr>
        <w:t>E. 3</w:t>
      </w:r>
    </w:p>
    <w:p>
      <w:r>
        <w:t>Der Beschwerdeführer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