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4D_53/2025 vom 13. März 2025</w:t>
      </w:r>
    </w:p>
    <w:p>
      <w:r>
        <w:t>Bundesgericht, 2025-03-13, DE</w:t>
      </w:r>
    </w:p>
    <w:p>
      <w:r>
        <w:rPr>
          <w:b/>
        </w:rPr>
        <w:t xml:space="preserve">Quelle: </w:t>
      </w:r>
      <w:r>
        <w:t>https://mcp.opencaselaw.ch/entscheid/bger_4D_53_2025</w:t>
      </w:r>
    </w:p>
    <w:p>
      <w:r>
        <w:t>FR: TF 4D_53/2025 du 13 mars 2025</w:t>
      </w:r>
    </w:p>
    <w:p>
      <w:r>
        <w:t>IT: TF 4D_53/2025 del 13 marzo 2025</w:t>
      </w:r>
    </w:p>
    <w:p>
      <w:pPr>
        <w:pStyle w:val="Heading2"/>
      </w:pPr>
      <w:r>
        <w:t>Erwägungen</w:t>
      </w:r>
    </w:p>
    <w:p>
      <w:r>
        <w:rPr>
          <w:b/>
        </w:rPr>
        <w:t>E. 1</w:t>
      </w:r>
    </w:p>
    <w:p>
      <w:r>
        <w:t>Das Regionalgericht Berner Jura-Seeland verurteilte den Beschwerdeführer mit Entscheid vom 3. Januar 2025 auf ein Exmissionsgesuch der Beschwerdegegner hin, die Studiowohnung, Erdgeschoss, U.________weg in V.________, innert 10 Tagen nach Erhalt des Entscheids zu räumen und zu verlassen.</w:t>
      </w:r>
    </w:p>
    <w:p>
      <w:r>
        <w:t>Am 30. Januar 2025 trat das Obergericht des Kantons Bern auf eine vom Beschwerdeführer dagegen erhobene Beschwerde nicht ein.</w:t>
      </w:r>
    </w:p>
    <w:p>
      <w:r>
        <w:t>Gegen diesen Entscheid erhob der Beschwerdeführer mit Eingabe vom 11. März 2025 beim Bundesgericht Beschwerde.</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Beschwerde des Beschwerdeführers nicht ein, weil seine Rechtsmitteleingabe den Anforderungen an eine rechtsgenügliche Begründung nicht genüge.</w:t>
      </w:r>
    </w:p>
    <w:p>
      <w:r>
        <w:t>Der Beschwerdeführer setzt sich in seiner Eingabe vom 11. März 2025 nicht mit den entsprechenden Erwägungen der Vorinstanz auseinander und legt nicht dar, welche Rechte diese inwiefern verletzt haben soll, indem sie auf seine Beschwerde mit der entsprechenden Begründung nicht eintrat.</w:t>
      </w:r>
    </w:p>
    <w:p>
      <w:r>
        <w:t>Damit genügt die vorliegende Beschwerde den vorstehend (Erwägung 2) dargestellten Begründungsanforderungen offensichtlich nicht, weshalb darauf nicht eingetreten werden kann ( Art. 108 Abs. 1 lit. b BGG ).</w:t>
      </w:r>
    </w:p>
    <w:p>
      <w:r>
        <w:rPr>
          <w:b/>
        </w:rPr>
        <w:t>E. 4</w:t>
      </w:r>
    </w:p>
    <w:p>
      <w:r>
        <w:t>Dem Ausgang des Verfahrens entsprechend sind die Gerichtskosten dem Beschwerdeführer aufzuerlegen ( Art. 66 Abs. 1 BGG ).</w:t>
      </w:r>
    </w:p>
    <w:p>
      <w:r>
        <w:t>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