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4D_53/2023 vom 16. November 2023</w:t>
      </w:r>
    </w:p>
    <w:p>
      <w:r>
        <w:t>Bundesgericht, 2023-11-16, DE</w:t>
      </w:r>
    </w:p>
    <w:p>
      <w:r>
        <w:rPr>
          <w:b/>
        </w:rPr>
        <w:t xml:space="preserve">Quelle: </w:t>
      </w:r>
      <w:r>
        <w:t>https://mcp.opencaselaw.ch/entscheid/bger_4D_53_2023</w:t>
      </w:r>
    </w:p>
    <w:p>
      <w:r>
        <w:t>FR: TF 4D_53/2023 du 16 novembre 2023</w:t>
      </w:r>
    </w:p>
    <w:p>
      <w:r>
        <w:t>IT: TF 4D_53/2023 del 16 novembre 2023</w:t>
      </w:r>
    </w:p>
    <w:p>
      <w:pPr>
        <w:pStyle w:val="Heading2"/>
      </w:pPr>
      <w:r>
        <w:t>Erwägungen</w:t>
      </w:r>
    </w:p>
    <w:p>
      <w:r>
        <w:rPr>
          <w:b/>
        </w:rPr>
        <w:t>E. 1</w:t>
      </w:r>
    </w:p>
    <w:p>
      <w:r>
        <w:t>Mit Beschluss vom 27. April 2023 schrieb das Mietgericht des Bezirks Horgen ein von den Beschwerdeführern gegen den Beschwerdegegner eingeleitetes Verfahren betreffend Kündigung des Mietvertrags ab, nachdem die Beschwerdeführer die Wohnung zwischenzeitlich geräumt hatten, und auferlegte diesen die Verfahrenskosten.</w:t>
      </w:r>
    </w:p>
    <w:p>
      <w:r>
        <w:t>Die Beschwerdeführer erhoben gegen die Kosten- und Entschädigungsregelung beim Obergericht des Kantons Zürich Beschwerde. Mit Entscheid vom 5. September 2023 trat das Obergericht auf den Subeventualantrag der Beschwerdeführer nicht ein, wies den Hauptantrag ab, soweit es darauf eintrat, und wies den Eventualantrag ab.</w:t>
      </w:r>
    </w:p>
    <w:p>
      <w:r>
        <w:t>Mit Eingabe vom 16. Oktober 2023 erklärten die Beschwerdeführer dem Bundesgericht, den Entscheid des Obergerichts vom 5. September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 behaupten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Bei Rechtsmitteln an das Bundesgericht hat die Beschwerdeschrift ein Rechtsbegehren zu enthalten ( Art. 42 Abs. 1 BGG ). Die beschwerdeführende Partei darf sich grundsätzlich nicht darauf beschränken, die Aufhebung des angefochtenen Entscheids zu beantragen. Vielmehr muss sie einen Antrag in der Sache stellen und angeben, welche Punkte des Entscheids angefochten und welche Abänderungen beantragt werden (vgl. Art. 107 Abs. 2 BGG ; BGE 134 III 379 E. 1.3, 133 III 489 E. 3.1).</w:t>
      </w:r>
    </w:p>
    <w:p>
      <w:r>
        <w:t>Anträge betreffend Geldforderungen müssen beziffert werden und auf eine Beschwerde ist nicht einzutreten, wenn das Bundesgericht den zuzusprechenden Geldbetrag nach dem gestellten Begehren selber festlegen müsste, wobei es genügt, wenn sich aus der Beschwerdebegründung, allenfalls in Verbindung mit dem angefochtenen Entscheid, ohne weiteres klar ergibt, welchen Geldbetrag die beschwerdeführende Partei beantragt ( BGE 143 III 111 E. 1.2; 134 III 235 E. 2 mit Hinweis). Allerdings besteht keine Vermutung dafür, dass eine beschwerdeführende Partei, die ihre Anträge in der Beschwerde nicht präzisiert, diejenigen übernehmen will, die sie vor der Vorinstanz gestellt hat (Urteile 4A_358/2022 vom 4. Oktober 2022 E. 2.1; 4A_288/2019 vom 11. September 2019 E. 1.2; 5A_1048/2017 vom 4. Dezember 2018 E. 2.2).</w:t>
      </w:r>
    </w:p>
    <w:p>
      <w:r>
        <w:t>Die Beschwerdeführer stellen keinen bezifferten Antrag. Im vorliegenden Fall wird aus der Beschwerde vom 16. Oktober 2023 in Verbindung mit dem angefochtenen Urteil nicht klar, welche Entscheidung durch das Bundesgericht die Beschwerdeführer beantragen.</w:t>
      </w:r>
    </w:p>
    <w:p>
      <w:r>
        <w:t>Die Beschwerde erweist sich demnach als offensichtlich unzulässig ( Art. 108 Abs. 1 lit. a BGG ).</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Die Eingabe der Beschwerdeführer vom 16. Oktober 2023 erfüllt die genannten Begründungsanforderungen offensichtlich nicht. Sie kritisieren in verschiedener Weise den angefochtenen Entscheid des Obergerichts des Kantons Zürich vom 5. September 2023, zeigen jedoch nicht unter Bezugnahme auf dessen Erwägungen rechtsgenügend auf, inwiefern die Vorinstanz mit ihrem Entscheid verfassungsmässige Rechte verletzt hätte.</w:t>
      </w:r>
    </w:p>
    <w:p>
      <w:r>
        <w:rPr>
          <w:b/>
        </w:rPr>
        <w:t>E. 2.4</w:t>
      </w:r>
    </w:p>
    <w:p>
      <w:r>
        <w:t>Auf die Beschwerde ist somit im vereinfachten Verfahren gemäss Art. 108 Abs. 1 lit. a und lit. b BGG in Verbindung mit Art. 117 BGG nicht einzutreten.</w:t>
      </w:r>
    </w:p>
    <w:p>
      <w:r>
        <w:rPr>
          <w:b/>
        </w:rPr>
        <w:t>E. 3</w:t>
      </w:r>
    </w:p>
    <w:p>
      <w:r>
        <w:t>Die Beschwerdeführer werden bei diesem Verfahrensausgang unter solidarischer Haftbarkeit kostenpflichtig ( Art. 66 Abs. 1 und 5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