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4D_53/2021 vom 15. September 2021</w:t>
      </w:r>
    </w:p>
    <w:p>
      <w:r>
        <w:t>Bundesgericht, 2021-09-15, DE</w:t>
      </w:r>
    </w:p>
    <w:p>
      <w:r>
        <w:rPr>
          <w:b/>
        </w:rPr>
        <w:t xml:space="preserve">Quelle: </w:t>
      </w:r>
      <w:r>
        <w:t>https://mcp.opencaselaw.ch/entscheid/bger_4D_53_2021</w:t>
      </w:r>
    </w:p>
    <w:p>
      <w:r>
        <w:t>FR: TF 4D_53/2021 du 15 septembre 2021</w:t>
      </w:r>
    </w:p>
    <w:p>
      <w:r>
        <w:t>IT: TF 4D_53/2021 del 15 settembre 2021</w:t>
      </w:r>
    </w:p>
    <w:p>
      <w:pPr>
        <w:pStyle w:val="Heading2"/>
      </w:pPr>
      <w:r>
        <w:t>Erwägungen</w:t>
      </w:r>
    </w:p>
    <w:p>
      <w:r>
        <w:rPr>
          <w:b/>
        </w:rPr>
        <w:t>E. 1</w:t>
      </w:r>
    </w:p>
    <w:p>
      <w:r>
        <w:t>Der Beschwerdegegner ersuchte am 26. April 2021 beim Regionalgericht Berner Jura-Seeland im Verfahren um Rechtsschutz in klaren Fällen nach Art. 257 ZPO um Ausweisung der Beschwerdeführerinnen aus der Liegenschaft D.________ in U.________. Dem Gesuch legte er unter anderem eine mit den Beschwerdeführerinnen am 10. September 2020 vor der Schlichtungsbehörde Berner Jura-Seeland geschlossene Vereinbarung bei, in der eine Erstreckung des Mietverhältnisses bis zum 28. Februar 2021 vereinbart und eine zweite Erstreckung ausgeschlossen wurde. Ausserdem legte er eine Vereinbarung vom 24. Februar 2021 bei, wonach den Beschwerdeführerinnen ein Aufschub der Räumung bis zum 31. März 2021 gegen Bezahlung des Nettomietzinses für einen Monat von Fr. 1'500.-- gewährt wurde.</w:t>
      </w:r>
    </w:p>
    <w:p>
      <w:r>
        <w:t>Mit Entscheid vom 11. Juni 2021 ordnete das Regionalgericht Berner Jura-Seeland an, die Vereinbarung vom 10. September 2020 werde vollstreckt und es verurteilte die Beschwerdeführerinnen, die Liegenschaft D.________ in U.________ umgehend zu räumen und zu verlassen.</w:t>
      </w:r>
    </w:p>
    <w:p>
      <w:r>
        <w:t>Mit Entscheid vom 15. Juli 2021 trat das Obergericht des Kantons Bern auf eine von den Beschwerdeführerinnen gegen den regionalgerichtlichen Entscheid vom 11. Juni 2021 erhobene Beschwerde mangels rechtsgenüglicher Begründung des Rechtsmittels nicht ein.</w:t>
      </w:r>
    </w:p>
    <w:p>
      <w:r>
        <w:t>Mit Eingabe vom 18. August 2021 erklärten die Beschwerdeführerinnen dem Bundesgericht, den Entscheid des Obergerichts des Kantons Bern vom 15. Juli 2021 mit Beschwerde anfechten zu wollen.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w:t>
      </w:r>
    </w:p>
    <w:p>
      <w:r>
        <w:t>Die Beschwerdeführerinnen behaupten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3</w:t>
      </w:r>
    </w:p>
    <w:p>
      <w:r>
        <w:t>Die Eingabe der Beschwerdeführerinnen vom 18. August 2021 erfüllt die genannten Begründungsanforderungen offensichtlich nicht. Sie zeigen nicht unter Bezugnahme auf die Erwägungen des angefochtenen Entscheids des Obergerichts des Kantons Bern vom 15. Juli 2021 auf, inwiefern die Vorinstanz mit ihrem Nichteintretensentscheid verfassungsmässige Rechte verletzt hätte. Vielmehr unterbreiten sie dem Bundesgericht in frei gehaltenen Ausführungen ihre Sicht der Dinge und weichen dabei in unzulässiger Weise vom vorinstanzlich verbindlich festgestellten Sachverhalt ab.</w:t>
      </w:r>
    </w:p>
    <w:p>
      <w:r>
        <w:t>Auf die Beschwerde ist somit mangels hinreichender Begründung nicht einzutreten ( Art. 108 Abs. 1 lit. b BGG ).</w:t>
      </w:r>
    </w:p>
    <w:p>
      <w:r>
        <w:rPr>
          <w:b/>
        </w:rPr>
        <w:t>E. 4</w:t>
      </w:r>
    </w:p>
    <w:p>
      <w:r>
        <w:t>Die Beschwerdeführerinnen werden bei diesem Verfahrensausgang unter solidarischer Haftbarkeit kostenpflichtig ( Art. 66 Abs. 1 und 5 BGG ). Dem Beschwerdegegner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