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4D_52/2022 vom 1. November 2022</w:t>
      </w:r>
    </w:p>
    <w:p>
      <w:r>
        <w:t>Bundesgericht, 2022-11-01, DE</w:t>
      </w:r>
    </w:p>
    <w:p>
      <w:r>
        <w:rPr>
          <w:b/>
        </w:rPr>
        <w:t xml:space="preserve">Quelle: </w:t>
      </w:r>
      <w:r>
        <w:t>https://mcp.opencaselaw.ch/entscheid/bger_4D_52_2022</w:t>
      </w:r>
    </w:p>
    <w:p>
      <w:r>
        <w:t>FR: TF 4D_52/2022 du 1 novembre 2022</w:t>
      </w:r>
    </w:p>
    <w:p>
      <w:r>
        <w:t>IT: TF 4D_52/2022 del 1 novembre 2022</w:t>
      </w:r>
    </w:p>
    <w:p>
      <w:pPr>
        <w:pStyle w:val="Heading2"/>
      </w:pPr>
      <w:r>
        <w:t>Erwägungen</w:t>
      </w:r>
    </w:p>
    <w:p>
      <w:r>
        <w:rPr>
          <w:b/>
        </w:rPr>
        <w:t>E. 1</w:t>
      </w:r>
    </w:p>
    <w:p>
      <w:r>
        <w:t>Mit Entscheid vom 9. August 2022 wies die Abteilungsleiterin der Zivilabteilung des Regionalgerichts Bern-Mittelland ein vom Beschwerdeführer gegen die Beschwerdegegnerin erhobenes Ablehnungsgesuch ab.</w:t>
      </w:r>
    </w:p>
    <w:p>
      <w:r>
        <w:t>Mit Entscheid vom 19. September 2022 trat das Obergericht des Kantons Bern auf eine vom Beschwerdeführer gegen den regionalgerichtlichen Entscheid vom 9. August 2022 erhobene Beschwerde nicht ein.</w:t>
      </w:r>
    </w:p>
    <w:p>
      <w:r>
        <w:t>Mit Eingabe vom 23. September 2022 erklärte der Beschwerdeführer dem Bundesgericht, den Entscheid des Obergerichts des Kantons Bern vom 19. September 2022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w:t>
      </w:r>
    </w:p>
    <w:p>
      <w:r>
        <w:t>Der Beschwerdeführer zeigt nicht unter Bezugnahme auf die Erwägungen des angefochtenen Entscheids des Obergerichts des Kantons Bern vom 19. September 2022 auf, inwiefern die Vorinstanz mit ihrem Nichteintretensentscheid verfassungsmässige Rechte verletzt hätte, sondern kritisiert in unzulässiger Weise das Vorgehen der Beschwerdegegnerin. Die Eingabe des Beschwerdeführers vom 23. September 2022 erfüllt die gesetzlichen Begründungsanforderungen daher offensichtlich nicht.</w:t>
      </w:r>
    </w:p>
    <w:p>
      <w:r>
        <w:t>Auf die Beschwerde ist somit mangels hinreichender Begründung nicht einzutreten ( Art. 108 Abs. 1 lit. b BGG ).</w:t>
      </w:r>
    </w:p>
    <w:p>
      <w:r>
        <w:rPr>
          <w:b/>
        </w:rPr>
        <w:t>E. 4</w:t>
      </w:r>
    </w:p>
    <w:p>
      <w:r>
        <w:t>Das sinngemässe Gesuch um unentgeltliche Rechtspflege für das bundesgerichtliche Verfahren ist bereits wegen Aussichtslosigkeit der Beschwerde abzuweisen ( Art. 64 Abs. 1 BGG ). Der Beschwerdegegnerin steht keine Parteientschädigung zu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