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51/2021 vom 22. September 2021</w:t>
      </w:r>
    </w:p>
    <w:p>
      <w:r>
        <w:t>Bundesgericht, 2021-09-22, DE</w:t>
      </w:r>
    </w:p>
    <w:p>
      <w:r>
        <w:rPr>
          <w:b/>
        </w:rPr>
        <w:t xml:space="preserve">Quelle: </w:t>
      </w:r>
      <w:r>
        <w:t>https://mcp.opencaselaw.ch/entscheid/bger_4D_51_2021</w:t>
      </w:r>
    </w:p>
    <w:p>
      <w:r>
        <w:t>FR: TF 4D 51/2021 du 22 septembre 2021</w:t>
      </w:r>
    </w:p>
    <w:p>
      <w:r>
        <w:t>IT: TF 4D 51/2021 del 22 settembre 2021</w:t>
      </w:r>
    </w:p>
    <w:p>
      <w:pPr>
        <w:pStyle w:val="Heading2"/>
      </w:pPr>
      <w:r>
        <w:t>Regeste</w:t>
      </w:r>
    </w:p>
    <w:p>
      <w:r>
        <w:t>Aberkennungsklage; unentgeltliche Rechtspflege, | Vertragsrecht</w:t>
      </w:r>
    </w:p>
    <w:p>
      <w:pPr>
        <w:pStyle w:val="Heading2"/>
      </w:pPr>
      <w:r>
        <w:t>Erwägungen</w:t>
      </w:r>
    </w:p>
    <w:p>
      <w:r>
        <w:rPr>
          <w:b/>
        </w:rPr>
        <w:t>E. 1</w:t>
      </w:r>
    </w:p>
    <w:p>
      <w:r>
        <w:t>Mit Entscheid vom 4. Dezember 2020 erteilte der Einzelrichter des Kreisgerichts Wil in der von der B.________ AG gegen die Beschwerdeführerin angehobenen Betreibung Nr. xxx des Betreibungsamts U.________ die provisorische Rechtsöffnung für den Betrag von Fr. 5'063.75. Am 4. Januar 2021 erhob die Beschwerdeführerin beim Kreisgericht Wil Aberkennungsklage. Gleichzeitig ersuchte sie um Gewährung der unentgeltlichen Rechtspflege. Dieses Gesuch wies die zuständige Einzelrichterin mit Entscheid vom 10. Mai 2021 ab. Mit Entscheid vom 1. Juli 2021 trat das Kantonsgericht St. Gallen auf eine von der Beschwerdeführerin gegen den kreisgerichtlichen Entscheid vom 10. Mai 2021 erhobene Beschwerde mangels rechtsgenüglicher Begründung des Rechtsmittels nicht ein. Mit Eingabe vom 2. August 2021 erklärte die Beschwerdeführerin dem Bundesgericht, den Entscheid des Kantonsgerichts St. Gallen vom 1. Juli 2021 mit Beschwerde anfechten zu wollen. Mit Verfügung vom 6. August 2021 wurde das Gesuch der Beschwerdeführerin um Erteilung der aufschiebenden Wirkung abgewiesen. Mit Eingabe vom 16. September 2021 ersuchte die Beschwerdeführerin um Gewährung der unentgeltlichen Rechtspflege samt Rechtsbeistand für das bundesgerichtliche Verfahren.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Die Eingabe der Beschwerdeführerin vom 2. August 2021 erfüllt die genannten Begründungsanforderungen offensichtlich nicht. Sie zeigt nicht unter Bezugnahme auf die Erwägungen des angefochtenen Entscheids des Kantonsgerichts St. Gallen vom 1. Juli 2021 auf, inwiefern die Vorinstanz mit ihrem Nichteintretensentscheid verfassungsmässige Rechte verletzt hätte. Auf die Beschwerde ist somit mangels hinreichender Begründung nicht einzutreten ( Art. 108 Abs. 1 lit. b BGG ).</w:t>
      </w:r>
    </w:p>
    <w:p>
      <w:r>
        <w:rPr>
          <w:b/>
        </w:rPr>
        <w:t>E. 4</w:t>
      </w:r>
    </w:p>
    <w:p>
      <w:r>
        <w:t>Das Gesuch um Gewährung der unentgeltlichen Rechtspflege samt Rechtsbeistand für das bundesgerichtliche Verfahren ist abzuweisen, weil die Beschwerde von vornherein aussichtslos war ( Art. 64 Abs. 1 BGG ). Die Beschwerdeführerin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