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4D_4/2022 vom 5. Februar 2022</w:t>
      </w:r>
    </w:p>
    <w:p>
      <w:r>
        <w:t>Bundesgericht, 2022-02-05, FR</w:t>
      </w:r>
    </w:p>
    <w:p>
      <w:r>
        <w:rPr>
          <w:b/>
        </w:rPr>
        <w:t xml:space="preserve">Quelle: </w:t>
      </w:r>
      <w:r>
        <w:t>https://mcp.opencaselaw.ch/entscheid/bger_4D_4_2022</w:t>
      </w:r>
    </w:p>
    <w:p>
      <w:r>
        <w:t>FR: TF 4D_4/2022 du 5 février 2022</w:t>
      </w:r>
    </w:p>
    <w:p>
      <w:r>
        <w:t>IT: TF 4D_4/2022 del 5 febbraio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4D_4/2022</w:t>
      </w:r>
    </w:p>
    <w:p>
      <w:r>
        <w:t>Arrêt du 5 février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 Sàrl,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contrat de travail,</w:t>
      </w:r>
    </w:p>
    <w:p>
      <w:r>
        <w:t>recours constitutionnel subsidiaire contre l'arrêt rendu le 30 novembre 2021 par la Chambre des prud'hommes de la Cour de justice du canton de Genève (C/8163/2020-2, CAPH/221/2021).</w:t>
      </w:r>
    </w:p>
    <w:p>
      <w:r>
        <w:t>La Juge présidant:</w:t>
      </w:r>
    </w:p>
    <w:p>
      <w:r>
        <w:t>Vu le jugement du 26 avril 2021 par lequel le Tribunal des prud'hommes genevois a condamné C.________ Sàrl à payer à son ancien employé B.________ divers montants représentant une somme totale d'environ 7'000 fr;</w:t>
      </w:r>
    </w:p>
    <w:p>
      <w:r>
        <w:t>Vu l'appel interjeté le 20 mai 2021 par C.________ Sàrl à l'encontre dudit jugement;</w:t>
      </w:r>
    </w:p>
    <w:p>
      <w:r>
        <w:t>Vu l'arrêt du 30 novembre 2021 par lequel la Chambre des prud'hommes de la Cour de justice du canton de Genève a rejeté l'appel et confirmé la décision attaquée;</w:t>
      </w:r>
    </w:p>
    <w:p>
      <w:r>
        <w:t>Vu le recours constitutionnel subsidiaire, assorti d'une requête d'effet suspensif, formé le 14 janvier 2022 par A.________ Sàrl (ci-après: la recourante) à l'encontre de l'arrêt précité;</w:t>
      </w:r>
    </w:p>
    <w:p>
      <w:r>
        <w:t>Vu l'ordonnance du 18 janvier 2022 rejetant la demande d'effet suspensif;</w:t>
      </w:r>
    </w:p>
    <w:p>
      <w:r>
        <w:t>Considérant que seul a qualité pour exercer un recours constitutionnel subsidiaire celui qui a p ris part à la procédure devant l'autorité précédente ou a été privé de la possibilité de le faire et a un intérêt juridique à l'annulation ou à la modification de la décision attaquée ( art. 115 let. a et b LTF ),</w:t>
      </w:r>
    </w:p>
    <w:p>
      <w:r>
        <w:t>que ces exigences ne sont manifestement pas remplies en l'espèce,</w:t>
      </w:r>
    </w:p>
    <w:p>
      <w:r>
        <w:t>que la recourante n'a en effet pas pris part à la procédure devant l'autorité précédente et ne soutient pas ni n'établit avoir été privée de la possibilité de le faire,</w:t>
      </w:r>
    </w:p>
    <w:p>
      <w:r>
        <w:t>que le recours s'avère ainsi manifestement irrecevable, ce qu'il y a lieu de constater en procédure simplifiée ( art. 108 al. 1 let. a et 117 LTF ),</w:t>
      </w:r>
    </w:p>
    <w:p>
      <w:r>
        <w:t>que les frais judiciaires seront mis à la charge de la recourante qui succombe,</w:t>
      </w:r>
    </w:p>
    <w:p>
      <w:r>
        <w:t>que l'intimé n'a pas droit à des dépens dès lors qu'il n'a pas été invité à répondre au recours.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à la Chambre des prud'hommes de la Cour de justice du canton de Genève.</w:t>
      </w:r>
    </w:p>
    <w:p>
      <w:r>
        <w:t>Lausanne, le 5 février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