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4/2019 vom 8. Januar 2019</w:t>
      </w:r>
    </w:p>
    <w:p>
      <w:r>
        <w:t>Bundesgericht, 2019-01-08, DE</w:t>
      </w:r>
    </w:p>
    <w:p>
      <w:r>
        <w:rPr>
          <w:b/>
        </w:rPr>
        <w:t xml:space="preserve">Quelle: </w:t>
      </w:r>
      <w:r>
        <w:t>https://mcp.opencaselaw.ch/entscheid/bger_4D_4_2019</w:t>
      </w:r>
    </w:p>
    <w:p>
      <w:r>
        <w:t>FR: TF 4D 4/2019 du 8 janvier 2019</w:t>
      </w:r>
    </w:p>
    <w:p>
      <w:r>
        <w:t>IT: TF 4D 4/2019 del 8 gennaio 2019</w:t>
      </w:r>
    </w:p>
    <w:p>
      <w:pPr>
        <w:pStyle w:val="Heading2"/>
      </w:pPr>
      <w:r>
        <w:t>Regeste</w:t>
      </w:r>
    </w:p>
    <w:p>
      <w:r>
        <w:t>Mieterausweisung | Vertragsrecht</w:t>
      </w:r>
    </w:p>
    <w:p>
      <w:pPr>
        <w:pStyle w:val="Heading2"/>
      </w:pPr>
      <w:r>
        <w:t>Volltext</w:t>
      </w:r>
    </w:p>
    <w:p>
      <w:r>
        <w:t>Bundesgericht I. Zivilrechtliche Abteilung 08.01.2019 4D 4/2019 (4D_4/2019) Tribunal fédéral Ire Cour de droit civil 08.01.2019 4D 4/2019 (4D_4/2019) Tribunale federale I Corte di diritto civile 08.01.2019 4D 4/2019 (4D_4/2019)</w:t>
      </w:r>
    </w:p>
    <w:p>
      <w:r>
        <w:t>Mieterausweisung | Vertragsrecht</w:t>
      </w:r>
    </w:p>
    <w:p>
      <w:r>
        <w:t>Bundesgericht Tribunal fédéral Tribunale federale Tribunal federal 4D_4/2019 Urteil vom 8. Januar 2019 I. zivilrechtliche Abteilung Besetzung Bundesrichterin Kiss, Präsidentin, Gerichtsschreiber Widmer. Verfahrensbeteiligte A.________, Beschwerdeführer, gegen B.________, vertreten durch Rechtsanwalt Peter Dünner, Beschwerdegegner. Gegenstand Mieterausweisung, Beschwerde gegen den Entscheid des Obergerichts des Kantons Thurgau vom 9. November 2018 (ZBS.2018.26). In Erwägung, dass der Einzelrichter des Bezirksgerichts Münchwilen den Beschwerdeführer mit Entscheid vom 23. Oktober 2018 anwies, den 4.5-Zimmer Dach-Maisonette-Hausteil an der Strasse X.________ in U.________ bis spätestens fünf Tage nach Rechtskraft des Entscheids zu räumen, unter Androhung der polizeilichen Vollstreckung und der Bestrafung nach Art. 292 StGB im Nichtbeachtungsfall; dass das Obergericht des Kantons Thurgau diesen Entscheid auf eine vom Beschwerdeführer dagegen erhobene Berufung hin am 9. November 2018 bestätigte; dass es dazu im Wesentlichen ausführte, der Beschwerdeführer bestreite nicht explizit, dass nach wie vor Mietzinse offen seien und dass die ausserordentliche Mietvertragskündigung per 30. September 2018 gesetzeskonform erfolgt sei, und an der im erstinstanzlichen Entscheid dargelegten klaren Rechtslage ändere sich demnach auch mit der Berufung nichts; das Mietverhältnis sei aufgelöst und das Mietobjekt zurückzugeben; ob gegen den Beschwerdegegner Anzeigen vorlägen, sei nicht relevant; dass der Beschwerdeführer dagegen mit Eingabe vom 4. Januar 2019 beim Bundesgericht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vorliegende Beschwerde diesen Anforderungen an die Begründung offensichtlich nicht genügt, weil der Beschwerdeführer keine hinreichend begründeten Rügen gegen den angefochtenen Entscheid erhebt, in denen er rechtsgenügend darlegen würde, welche Rechte die Vorinstanz damit inwiefern verletzt haben soll, indem er bloss vorbringt, die Begründung der Vorinstanz sei "falsch", weil die Anzeige gegen den Beschwerdegegner nicht beachtet worden sei; dass somit auf die Beschwerde wegen offensichtlich unzureichender Begründung nicht einzutreten ist ( Art. 108 Abs. 1 lit. b BGG ); dass die Gerichtskosten dem Ausgang des Verfahrens entsprechend dem Beschwerdeführer aufzuerlegen sind ( Art. 66 Abs. 1 BGG ); dass der Beschwerdegegner keinen Anspruch auf eine Parteientschädigung hat, da ihm aus dem bundesgerichtlichen Verfahren kein Aufwand entstanden ist ( Art. 68 Abs. 1 BGG ); erkennt die Präsidentin: 1. Auf die Beschwerde wird nicht eingetreten. 2. Die Gerichtskosten von Fr. 500.-- werden dem Beschwerdeführer auferlegt. 3. Dieses Urteil wird den Parteien und dem Obergericht des Kantons Thurgau schriftlich mitgeteilt. Lausanne, 8. Januar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