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4D_4/2012 vom 6. März 2012</w:t>
      </w:r>
    </w:p>
    <w:p>
      <w:r>
        <w:t>Bundesgericht, 2012-03-06, FR</w:t>
      </w:r>
    </w:p>
    <w:p>
      <w:r>
        <w:rPr>
          <w:b/>
        </w:rPr>
        <w:t xml:space="preserve">Quelle: </w:t>
      </w:r>
      <w:r>
        <w:t>https://mcp.opencaselaw.ch/entscheid/bger_4D_4_2012</w:t>
      </w:r>
    </w:p>
    <w:p>
      <w:r>
        <w:t>FR: TF 4D_4/2012 du 6 mars 2012</w:t>
      </w:r>
    </w:p>
    <w:p>
      <w:r>
        <w:t>IT: TF 4D_4/2012 del 6 marzo 2012</w:t>
      </w:r>
    </w:p>
    <w:p>
      <w:pPr>
        <w:pStyle w:val="Heading2"/>
      </w:pPr>
      <w:r>
        <w:t>Erwägungen</w:t>
      </w:r>
    </w:p>
    <w:p>
      <w:r>
        <w:rPr>
          <w:b/>
        </w:rPr>
        <w:t>E. 1.1</w:t>
      </w:r>
    </w:p>
    <w:p>
      <w:r>
        <w:t>Le 16 janvier 2012, X.________ a formé un recours, non intitulé, contre l'arrêt du 12 décembre 2011 par lequel la Chambre des baux et loyers de la Cour de justice du canton de Genève avait confirmé le jugement du Tribunal des baux et loyers du même canton en tant qu'il condamnait le recourant à évacuer immédiatement l'appartement de deux pièces qu'il occupe dans un immeuble sis à Genève.</w:t>
      </w:r>
    </w:p>
    <w:p>
      <w:r>
        <w:rPr>
          <w:b/>
        </w:rPr>
        <w:t>E. 1.2</w:t>
      </w:r>
    </w:p>
    <w:p>
      <w:r>
        <w:t>Par ordre de la présidente de la Ire Cour de droit civil du 20 janvier 2012, le recourant a été invité à verser, jusqu'au 6 février 2012, une avance de frais de 500 fr. N'ayant pas versé cette somme dans ce délai, il s'est vu impartir, le 8 février 2012, un délai supplémentaire, non prolongeable, expirant le 24 février 2012, pour verser cette avance. Les plis recommandés contenant ces ordonnances n'ont pas été retirés par le recourant.</w:t>
      </w:r>
    </w:p>
    <w:p>
      <w:r>
        <w:t>L'intimée et la cour cantonale, qui a produit son dossier, n'ont pas été invitées à se déterminer sur le recours.</w:t>
      </w:r>
    </w:p>
    <w:p>
      <w:r>
        <w:rPr>
          <w:b/>
        </w:rPr>
        <w:t>E. 2</w:t>
      </w:r>
    </w:p>
    <w:p>
      <w:r>
        <w:t>En l'occurrence, eu égard à la valeur litigieuse de l'affaire pécuniaire soumise à l'examen du Tribunal fédéral, seul entre en ligne de compte le recours constitutionnel subsidiaire au sens des art. 113 ss LTF .</w:t>
      </w:r>
    </w:p>
    <w:p>
      <w:r>
        <w:rPr>
          <w:b/>
        </w:rPr>
        <w:t>E. 3</w:t>
      </w:r>
    </w:p>
    <w:p>
      <w:r>
        <w:t>Aux termes de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Tel est le cas en l'espèce du moment que le recourant n'a pas versé l'avance de frais dans le délai de grâce qui lui avait été imparti par ordonnance présidentielle du 8 février 2012.</w:t>
      </w:r>
    </w:p>
    <w:p>
      <w:r>
        <w:rPr>
          <w:b/>
        </w:rPr>
        <w:t>E. 4</w:t>
      </w:r>
    </w:p>
    <w:p>
      <w:r>
        <w:t>En tout état de cause, même si l'avance de frais avait été versée en temps utile, le présent recours ne pourrait qu'être déclaré irrecevable. En effet, 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dans son recours, X.________ ne cite aucun droit constitutionnel qui aurait été méconnu par la cour cantonale.</w:t>
      </w:r>
    </w:p>
    <w:p>
      <w:r>
        <w:t>Dans ces conditions, il sera fait application de la procédure simplifiée prévue par l' art. 108 al. 1 LTF en liaison avec l' art. 117 LTF .</w:t>
      </w:r>
    </w:p>
    <w:p>
      <w:r>
        <w:rPr>
          <w:b/>
        </w:rPr>
        <w:t>E. 4.1</w:t>
      </w:r>
    </w:p>
    <w:p>
      <w:r>
        <w:t>Etant donné les circonstances, le présent arrêt sera rendu sans frais (art. 66 al. 1 in fine LTF).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