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4/2011 vom 1. April 2011</w:t>
      </w:r>
    </w:p>
    <w:p>
      <w:r>
        <w:t>Bundesgericht, 2011-04-01, FR</w:t>
      </w:r>
    </w:p>
    <w:p>
      <w:r>
        <w:rPr>
          <w:b/>
        </w:rPr>
        <w:t xml:space="preserve">Quelle: </w:t>
      </w:r>
      <w:r>
        <w:t>https://mcp.opencaselaw.ch/entscheid/bger_4D_4_2011</w:t>
      </w:r>
    </w:p>
    <w:p>
      <w:r>
        <w:t>FR: TF 4D 4/2011 du 1 avril 2011</w:t>
      </w:r>
    </w:p>
    <w:p>
      <w:r>
        <w:t>IT: TF 4D 4/2011 del 1 aprile 2011</w:t>
      </w:r>
    </w:p>
    <w:p>
      <w:pPr>
        <w:pStyle w:val="Heading2"/>
      </w:pPr>
      <w:r>
        <w:t>Regeste</w:t>
      </w:r>
    </w:p>
    <w:p>
      <w:r>
        <w:t>contrat de vente mobilière; garantie pour les défauts | Droit des contrats</w:t>
      </w:r>
    </w:p>
    <w:p>
      <w:pPr>
        <w:pStyle w:val="Heading2"/>
      </w:pPr>
      <w:r>
        <w:t>Erwägungen</w:t>
      </w:r>
    </w:p>
    <w:p>
      <w:r>
        <w:rPr>
          <w:b/>
        </w:rPr>
        <w:t>E. 1</w:t>
      </w:r>
    </w:p>
    <w:p>
      <w:r>
        <w:t>Devant l'autorité précédente, le litige ne portait que sur une demande en capital de 27'506 fr.75, entièrement contestée (cf. art. 51 al. 1 let. a et al. 3 LTF ). La valeur litigieuse minimale requise par l' art. 74 al. 1 let. b LTF n'étant pas atteinte, le recours en matière civile n'est pas ouvert, étant observé que l'on ne se trouve dans aucun des cas de dispense prévus par l' art. 74 al. 2 LTF . C'est donc à juste titre que la recourante a interjeté un recours constitutionnel subsidiaire ( art. 113 LTF ).</w:t>
      </w:r>
    </w:p>
    <w:p>
      <w:r>
        <w:rPr>
          <w:b/>
        </w:rPr>
        <w:t>E. 1.1</w:t>
      </w:r>
    </w:p>
    <w:p>
      <w:r>
        <w:t>Interjeté par la partie qui a succombé dans ses conclusions tendant au rejet de l'action en libération de dette et en réparation du dommage consécutif au défaut de la chose vendue, de sorte qu'elle a un intérêt juridique à l'annulation ou à la modification de la décision ( art. 115 LTF ), le recours, déposé dans le délai ( art. 100 al. 1 et 117 LTF ) et la forme ( art. 42 LTF ) prévus par la loi, est en principe recevable, puisqu'il est dirigé contre une décision finale ( art. 90 et 117 LTF ). Le jugement attaqué étant antérieur au 1er janvier 2011, les modifications de la LTF entrées en vigueur à cette date ne sont pas applicables à la présente procédure de recours (cf. art. 132 al. 1 LTF ). Partant, il n'importe que le juge de la Cour civile I n'ait pas statué sur recours, contrairement aux exigences de l' art. 75 al. 2 LTF .</w:t>
      </w:r>
    </w:p>
    <w:p>
      <w:r>
        <w:rPr>
          <w:b/>
        </w:rPr>
        <w:t>E. 1.2</w:t>
      </w:r>
    </w:p>
    <w:p>
      <w:r>
        <w:t>S'agissant d'un recours formé pour violation des droits constitutionnels ( art. 116 LTF ), la partie recourante doit indiquer précisément quel droit constitutionnel aurait été violé et montrer, par une argumentation circonstanciée, en quoi consiste la violation alléguée ( art. 106 al. 2 et 117 LTF ; ATF 134 I 83 consid. 3.2 p. 88; 134 II 244 consid. 2.2 p. 246). Le Tribunal fédéral conduit son raisonnement juridique sur la base des faits établis par l'autorité précédente ( art. 118 al. 1 LTF ). Il ne peut s'en écarter que si les faits ont été établis en violation d'un droit constitutionnel ( art. 118 al. 2 et 116 LTF ), ce que le recourant doit invoquer avec précision ( art. 106 al. 2 LTF applicable par le renvoi de l' art. 117 LTF ). Aucun fait nouveau ou preuve nouvelle ne peut être présenté à moins de résulter de la décision attaquée (art. 99 al. 1 et. 117 LTF).</w:t>
      </w:r>
    </w:p>
    <w:p>
      <w:r>
        <w:rPr>
          <w:b/>
        </w:rPr>
        <w:t>E. 1.3</w:t>
      </w:r>
    </w:p>
    <w:p>
      <w:r>
        <w:t>Le Tribunal fédéral ne peut aller au-delà des conclusions des parties ( art. 107 al. 1 et 117 LTF ). Toute conclusion nouvelle est irrecevable ( art. 99 al. 2 et 117 LTF ).</w:t>
      </w:r>
    </w:p>
    <w:p>
      <w:r>
        <w:rPr>
          <w:b/>
        </w:rPr>
        <w:t>E. 2.1</w:t>
      </w:r>
    </w:p>
    <w:p>
      <w:r>
        <w:t>La recourante a déposé en temps utile devant l'autorité valaisanne compétente l'action en libération de dette instaurée par l' art. 83 al. 2 LP . L'action en libération de dette prévue par cette norme est une action négatoire de droit matériel, qui tend à la constatation de l'inexistence ou de l'inexigibilité de la créance invoquée par le poursuivant ( ATF 131 III 268 consid. 3.1). Elle se caractérise par la transposition du rôle des parties, en ce sens que le créancier, poursuivant, est défendeur au lieu d'être demandeur. Le fardeau de la preuve et celui de l'allégation ne sont en revanche pas renversés. Il s'ensuit qu'il incombe au défendeur (i.e. le poursuivant) d'établir les faits dont il déduit l'existence et l'exigibilité de sa créance. Quant au demandeur (i.e. le poursuivi), il tentera de démontrer qu'il ne doit pas la somme qu'on lui réclame, constatée par le titre de mainlevée provisoire ( ATF 131 III 268 ibidem; 130 III 285 consid. 5.3.1).</w:t>
      </w:r>
    </w:p>
    <w:p>
      <w:r>
        <w:rPr>
          <w:b/>
        </w:rPr>
        <w:t>E. 2.2</w:t>
      </w:r>
    </w:p>
    <w:p>
      <w:r>
        <w:t>En l'espèce, la recourante (défenderesse) a fondé ses prétentions pécuniaires déduites en poursuite sur la livraison à l'intimée (demanderesse) le 9 octobre 2006 de 170 arbres, en vertu du contrat de vente mobilière (cf. art. 184 CO ) conclu entre les parties le 28 septembre 2006, marchandise qui est restée impayée. L'intimée, agissant en libération de dette, conteste devoir payer à la recourante les arbres qui lui ont été livrés; invoquant la garantie pour les défauts des art. 197 ss CO , elle allègue que la marchandise achetée était défectueuse en ce sens que les mottes des arbres, par leur nature sablonneuse, en mettaient les racines à nu. Elle exerce encore une action générale en réparation du dommage consécutif au défaut allégué, en tentant d'obtenir le remboursement des frais qu'elle a encourus pour l'arrachage et le remplacement des arbres livrés.</w:t>
      </w:r>
    </w:p>
    <w:p>
      <w:r>
        <w:rPr>
          <w:b/>
        </w:rPr>
        <w:t>E. 3</w:t>
      </w:r>
    </w:p>
    <w:p>
      <w:r>
        <w:t>La responsabilité du vendeur en raison des défauts de la chose vendue implique l'existence d'un défaut au sens de l' art. 197 al. 1 CO , c'est-à-dire l'absence d'une qualité promise ou la présence de défauts, qui matériellement ou juridiquement, enlèvent à la chose soit sa valeur, soit son utilité prévue, survenu avant le transfert des risques et qui n'était pas connu de l'acheteur au moment de la vente ( art. 200 CO ). L'acheteur peut invoquer les droits spécifiques que lui reconnaissent les art. 205 à 209 CO, pour autant, entre autres conditions, qu'il ait avisé sans délai le vendeur des défauts ( art. 201 CO ) (cf. sur tous ces points: ATF 131 III 145 consid. 3). In casu, la venderesse ayant allégué en procédure la tardiveté de l'avis des défauts, il incombe, en vertu de la règle générale de l' art. 8 CC , à l'acheteuse de prouver que l'avis des défauts a été donné en temps utile; il lui appartient aussi d'établir à quel moment elle a eu connaissance des défauts ( ATF 118 II 142 consid. 3a; 107 II 172 consid. 1a in fine).</w:t>
      </w:r>
    </w:p>
    <w:p>
      <w:r>
        <w:rPr>
          <w:b/>
        </w:rPr>
        <w:t>E. 3.1</w:t>
      </w:r>
    </w:p>
    <w:p>
      <w:r>
        <w:t>Le magistrat intimé a retenu que les mottes des arbres livrés étaient entachées de défauts, car elles n'étaient pas tenues de manière ferme par les racines et n'avaient pas reçu du fournisseur allemand les soins nécessaires à leur manutention ultérieure. La recourante taxe d'arbitraire cette constatation en faisant valoir que l'intimée n'a pas apporté la preuve que le fournisseur allemand n'aurait pas traité correctement les végétaux ligneux.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134 V 53 consid. 4.3 p. 62; 129 I 8 consid. 2.1 p. 9). Il résulte du jugement déféré, sans que l'arbitraire soit invoqué sur ce point, que les employés de l'acheteuse, au moment de planter les arbres les 9 et 10 octobre 2006, ont relevé que les mottes de ceux-ci n'étaient pas compactes, au point que la terre qui les constituait tombait au sol, mettant à nu les racines. Or, selon les exigences de l'Association des Pépiniéristes Suisses, les mottes doivent être consistantes. A partir de là, il n'était pas indéfendable d'admettre que les arbres achetés présentaient un défaut. Il est sans importance, au point de vue du mécanisme de garantie institué par les art. 197 ss CO , de savoir si c'est la venderesse ou bien son fournisseur qui est responsable de la survenance du défaut. Le moyen, en tant qu'il cherche à nier la défectuosité de la marchandise achetée, manque sa cible.</w:t>
      </w:r>
    </w:p>
    <w:p>
      <w:r>
        <w:rPr>
          <w:b/>
        </w:rPr>
        <w:t>E. 3.2</w:t>
      </w:r>
    </w:p>
    <w:p>
      <w:r>
        <w:t>Le juge unique valaisan a retenu que l'administrateur de l'acheteuse a informé téléphoniquement la venderesse le jour de la livraison, soit le 9 octobre 2006, que les mottes des arbres étaient défectueuses. Ce magistrat a exposé que certes aucun appel ne figurait ce jour-là sur le relevé de communications, produit au dossier, émanant du téléphone fixe de l'acheteuse, mais que ce n'était pas déterminant, car il était fort possible que l'appel ait été passé depuis le téléphone portable de son administrateur. La recourante invoque l'arbitraire, en affirmant que la théorie du juge unique n'est étayée par aucun élément du dossier, l'intimée n'ayant pas produit de relevés téléphoniques concernant les appels passés depuis le téléphone mobile de son administrateur. Le moyen est entièrement fondé. Il est totalement insoutenable d'admettre que l'intimée a téléphoné le 9 octobre 2006 à la recourante, alors que celle-ci n'a jamais admis avoir reçu un appel de son adverse partie le jour en question et que le relevé des communications fixes de l'acheteuse ne fait mention d'aucun appel le jour en question. Quant à la communication qu'aurait passée l'administrateur de l'intimée depuis son téléphone portable le 9 octobre 2006, il s'agit d'une pure hypothèse qu'aucun élément de preuve ou même indice quelconque n'est parvenu à conforter. Le juge unique a ainsi sombré dans l'arbitraire en retenant que l'avis des défauts a été donné à la recourante le 9 octobre 2006.</w:t>
      </w:r>
    </w:p>
    <w:p>
      <w:r>
        <w:rPr>
          <w:b/>
        </w:rPr>
        <w:t>E. 4</w:t>
      </w:r>
    </w:p>
    <w:p>
      <w:r>
        <w:t>La recourante prétend que le juge unique a appliqué arbitrairement l' art. 201 CO . Elle affirme qu'il était insoutenable de considérer, comme l'a fait ce magistrat au considérant 3.2 in fine du jugement attaqué, que l'envoi le 31 octobre 2006 à la recourante par courriel de photographies des mottes, sans aucune explication annexée, puisse constituer un avis des défauts suffisant.</w:t>
      </w:r>
    </w:p>
    <w:p>
      <w:r>
        <w:rPr>
          <w:b/>
        </w:rPr>
        <w:t>E. 4.1</w:t>
      </w:r>
    </w:p>
    <w:p>
      <w:r>
        <w:t>Dans le cas présent, il a été retenu ( art. 105 al. 1 LTF ) que les défauts affectant les mottes des arbres ont été décelés par l'intimée le jour de la livraison de ces végétaux et le lendemain dudit jour. Il s'agissait donc de défauts constatés lors des vérifications usuelles (art. 201 al. 2 in fine CO), lesquels constituent des défauts apparents ( art. 201 al. 1 CO ). Dans un contrat de vente, si des défauts apparents se révèlent après la livraison - ce qui est le cas en l'occurrence -, ils doivent être signalés immédiatement ( art. 201 al. 1 CO ), faute de quoi la chose est tenue pour acceptée avec ces défauts ( art. 201 al. 2 CO ). Selon la jurisprudence fermement établie, un avis des défauts communiqué deux ou trois jours ouvrables après la découverte de ceux-ci respecte la condition d'immédiateté prévue par la loi ( ATF 98 II 191 consid. 4; 76 II 221 consid. 3); sont en revanche tardifs des avis transmis dix-sept ou vingt jours après la découverte des défauts ( ATF 118 II 142 consid. 3b p. 148; 107 II 172 consid. 1b p. 176 s.; sur l'ensemble de la question: arrêt 4C.205/2003 du 17 novembre 2003 consid. 3.2). En l'espèce, d'après le relevé de communications téléphoniques fixes de l'intimée, cette dernière a appelé la venderesse les 13, 19 et 26 octobre 2006. On ignore cependant tout de ces appels, en particulier leur durée, leur contenu, quel était leur destinataire chez la recourante et même en fin de compte s'ils ont abouti. Dans de pareilles circonstances, il n'est pas possible de retenir que ces appels aient pu constituer la preuve de la communication d'un avis des défauts aux dates précitées. Il est vrai que l'administrateur de la recourante a reconnu en procédure cantonale que l'administrateur de l'intimée l'avait appelé, à une date indéterminée avant le 31 octobre 2006, pour lui faire part de la découverte d'un problème concernant les mottes des arbres. Cet élément imprécis ne permet toutefois pas au Tribunal fédéral de reconnaître que l'acheteuse a établi avoir signalé les défauts apparents immédiatement après la livraison des arbres. De toute manière, en cas de doute, l' art. 8 CC commande de trancher en défaveur de la partie qui avait le fardeau de la preuve; or, la tardivité de l'avis des défauts ayant été alléguée par la recourante, il incombait à l'intimée de prouver qu'elle avait respecté son devoir d'avis. A supposer que le simple envoi de clichés à la venderesse, sans autre explication ou description précise, ait pu suffire à lui faire savoir que l'acheteuse n'acceptait pas la chose avec ses défauts, ce qui est douteux, cet envoi n'a été effectué par courriel que le 31 octobre 2006, soit vingt-deux jours après la livraison. Au regard de la jurisprudence susrappelée, cet avis des défauts serait de toute manière tardif. Le juge unique a conséquemment violé arbitrairement le droit fédéral en admettant que l'acheteuse avait donné l'avis des défauts en temps utile. Il suit de là que l'action en libération de dette ouverte par l'intimée le 16 juillet 2007 doit être rejetée, l'opposition à la poursuite qui lui a été notifiée le 5 juin 2007 étant levée définitivement à concurrence de 19'440 fr. plus intérêts à 5% l'an dès le 17 novembre 2006.</w:t>
      </w:r>
    </w:p>
    <w:p>
      <w:r>
        <w:rPr>
          <w:b/>
        </w:rPr>
        <w:t>E. 4.2</w:t>
      </w:r>
    </w:p>
    <w:p>
      <w:r>
        <w:t>L'action générale en dommages-intérêts destinée à réparer un dommage consécutif au défaut ne peut être intentée que si l'acheteur a singulièrement satisfait au devoir d'avis de l' art. 201 CO ( ATF 133 III 335 consid. 2). Le magistrat intimé a donc derechef transgressé arbitrairement le droit fédéral en admettant cette action exercée par l'intimée, puisque cette dernière, comme on l'a vu, n'a pas respecté les incombances prescrites par l' art. 201 CO .</w:t>
      </w:r>
    </w:p>
    <w:p>
      <w:r>
        <w:rPr>
          <w:b/>
        </w:rPr>
        <w:t>E. 5</w:t>
      </w:r>
    </w:p>
    <w:p>
      <w:r>
        <w:t>En définitive, le recours doit être admis, le jugement attaqué étant annulé. Il est prononcé que l'action en libération de dette est rejetée et que, partant, Y.________ SA est reconnue devoir à X.________ SA le montant de 19'440 fr. avec intérêts à 5% l'an dès le 17 novembre 2006; l'action générale en dommages-intérêts déposée par Y.________ SA contre X.________ SA est rejetée. L'intimée, qui succombe, assumera, pour la procédure fédérale, les frais judiciaires ( art. 66 al. 1 LTF ) et versera des dépens à la recourante ( art. 68 al. 1 et 2 LTF ). La cause sera renvoyée à l'autorité cantonale pour nouvelle décision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