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4D_49/2022 vom 7. Juni 2023</w:t>
      </w:r>
    </w:p>
    <w:p>
      <w:r>
        <w:t>Bundesgericht, 2023-06-07, FR</w:t>
      </w:r>
    </w:p>
    <w:p>
      <w:r>
        <w:rPr>
          <w:b/>
        </w:rPr>
        <w:t xml:space="preserve">Quelle: </w:t>
      </w:r>
      <w:r>
        <w:t>https://mcp.opencaselaw.ch/entscheid/bger_4D_49_2022</w:t>
      </w:r>
    </w:p>
    <w:p>
      <w:r>
        <w:t>FR: TF 4D_49/2022 du 7 juin 2023</w:t>
      </w:r>
    </w:p>
    <w:p>
      <w:r>
        <w:t>IT: TF 4D_49/2022 del 7 giugno 2023</w:t>
      </w:r>
    </w:p>
    <w:p>
      <w:pPr>
        <w:pStyle w:val="Heading2"/>
      </w:pPr>
      <w:r>
        <w:t>Erwägungen</w:t>
      </w:r>
    </w:p>
    <w:p>
      <w:r>
        <w:rPr>
          <w:b/>
        </w:rPr>
        <w:t>E. 1</w:t>
      </w:r>
    </w:p>
    <w:p>
      <w:r>
        <w:t>Interjeté dans le délai fixé par la loi ( art. 100 al. 1, art. 46 al. 1 let. b et art. 117 LTF ) et dirigé contre une décision finale ( art. 90 et 117 LTF ) rendue sur appel par le tribunal supérieur du canton de Fribourg ( art. 75 et 114 LTF ) dans une affaire en matière civile ( art. 72 al. 1 LTF ) dont la valeur litigieuse ne satisfait pas aux conditions du recours en matière civile et dont la recourante ne prétend ni ne démontre qu'elle présenterait une question juridique de principe ( art. 74 al. 1 let. a, art. 74 al. 2 let. a et art. 113 LTF ), la voie du recours constitutionnel subsidiaire est en principe ouverte.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 ATF 120 Ia 31 consid. 4b; 104 Ia 381 consid. 9 et les références citées).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Dans un premier grief, la recourante reproche à la cour cantonale d'avoir arbitrairement interprété l'art. 35a al. 1 et 2 de la loi fédérale du 13 mars 1964 sur le travail dans l'industrie, l'artisanat et le commerce (LTr; RS 822.11) et d'avoir constaté arbitrairement les faits.</w:t>
      </w:r>
    </w:p>
    <w:p>
      <w:r>
        <w:rPr>
          <w:b/>
        </w:rPr>
        <w:t>E. 3.1</w:t>
      </w:r>
    </w:p>
    <w:p>
      <w:r>
        <w:t>L' art. 35a LTr dispose que les femmes enceintes et les mères qui allaitent ne peuvent être occupées sans leur consentement (al. 1). Sur simple avis, les femmes enceintes peuvent se dispenser d'aller au travail ou le quitter. Les mères qui allaitent peuvent disposer du temps nécessaire à l'allaitement (al. 2). Les accouchées ne peuvent être occupées durant les huit semaines qui suivent l'accouchement; ensuite, et jusqu'à la seizième semaine, elles ne peuvent l'être que si elles y consentent (al. 3).</w:t>
      </w:r>
    </w:p>
    <w:p>
      <w:r>
        <w:rPr>
          <w:b/>
        </w:rPr>
        <w:t>E. 3.2</w:t>
      </w:r>
    </w:p>
    <w:p>
      <w:r>
        <w:t>Dans un premier temps, la recourante se plaint d'une violation arbitraire de l' art. 35a al. 1 LTr en ce qui concerne la dispense des femmes allaitantes d'aller au travail.</w:t>
      </w:r>
    </w:p>
    <w:p>
      <w:r>
        <w:rPr>
          <w:b/>
        </w:rPr>
        <w:t>E. 3.2.1</w:t>
      </w:r>
    </w:p>
    <w:p>
      <w:r>
        <w:t>Se fondant notamment sur le Commentaire de la loi sur le travail établi par le Secrétariat d'État à l'économie (ci-après: le SECO), la cour cantonale a jugé que la loi ne reconnaissait pas formellement aux mères qui allaitent un droit à se dispenser de travailler après la seizième semaine suivant la naissance de leur enfant et que, passé ce délai, si les mesures proposées par l'employeur ne permettent pas à la travailleuse d'allaiter son nourrisson à satisfaction, celle-ci peut demander à être dispensée de travailler sur la base de l' art. 35a LTr .</w:t>
      </w:r>
    </w:p>
    <w:p>
      <w:r>
        <w:rPr>
          <w:b/>
        </w:rPr>
        <w:t>E. 3.2.2</w:t>
      </w:r>
    </w:p>
    <w:p>
      <w:r>
        <w:t>La recourante invoque qu'on ne saurait considérer, sans verser dans l'arbitraire, qu'une mère allaitante serait privée de son droit à se dispenser de travailler au-delà de la seizième semaine suivant la naissance de l'enfant. Elle se fonde sur une interprétation tant littérale et historique, la loi et le Message du Conseil fédéral ne prévoyant selon elle aucune limite temporelle, que systématique, dans la mesure où l' art. 35a al. 1 LTr n'aurait aucune raison d'être si ce droit était limité à la seizième semaine car les mères allaitantes bénéficieraient automatiquement de la protection prévue pour les accouchées ( art. 35a al. 3 LTr ).</w:t>
      </w:r>
    </w:p>
    <w:p>
      <w:r>
        <w:t>La recourante considère également que l' art. 35a al. 1 LTr devrait être lu en lien avec l'art. 60 al. 2 de l'ordonnance 1 du 10 mai 2000 relative à la loi sur le travail (OLT 1; RS 822.111), qui prévoit dans quelle mesure le temps pris par les mères pour allaiter ou tirer leur lait est comptabilisé comme temps de travail rémunéré au cours de la première année de vie de l'enfant. S'il devait y avoir une limite temporelle au droit d'une mère allaitante de se dispenser d'aller travailler, il s'agirait donc, selon elle, d'une limite maximale d'une année.</w:t>
      </w:r>
    </w:p>
    <w:p>
      <w:r>
        <w:rPr>
          <w:b/>
        </w:rPr>
        <w:t>E. 3.2.3</w:t>
      </w:r>
    </w:p>
    <w:p>
      <w:r>
        <w:t>Puisque l'interprétation de l' art. 35a al.1 LTr effectuée par la cour cantonale repose notamment sur le commentaire du SECO, ce que la recourante ne remet pas en cause, cette interprétation n'est pas indéfendable et, donc, n'est pas arbitraire (cf.</w:t>
      </w:r>
    </w:p>
    <w:p>
      <w:r>
        <w:t>supra consid. 2.1). Le grief de la recourante doit donc être rejeté.</w:t>
      </w:r>
    </w:p>
    <w:p>
      <w:r>
        <w:rPr>
          <w:b/>
        </w:rPr>
        <w:t>E. 3.3</w:t>
      </w:r>
    </w:p>
    <w:p>
      <w:r>
        <w:t>Dans un second temps, la recourante reproche à la cour cantonale d'avoir arbitrairement constaté les faits et d'avoir arbitrairement interprété le devoir de simple avis qu'exigerait d'elle l' art. 35a al. 2 LTr .</w:t>
      </w:r>
    </w:p>
    <w:p>
      <w:r>
        <w:rPr>
          <w:b/>
        </w:rPr>
        <w:t>E. 3.3.1</w:t>
      </w:r>
    </w:p>
    <w:p>
      <w:r>
        <w:t>La cour cantonale a considéré que la décision de la travailleuse de ne pas aller travailler au terme de son congé de maternité se fondait exclusivement sur un problème de garde de l'enfant, vu le texte de ses courriels et en dépit de ses déclarations en audience; pour ce motif déjà, elle ne pouvait pas se prévaloir de la dispense de travailler des femmes allaitantes. En outre, même après que l'employeuse lui avait proposé des aménagements d'horaires pour allaiter son enfant, elle ne lui a jamais demandé d'être libérée de son obligation de travailler pour allaiter son enfant, mais a toujours invoqué un problème de garde de celui-ci pour reporter son retour au travail. Elle n'avait donc pas formulé de demande de dispense de travailler, qui est indispensable pour bénéficier de la protection spéciale réservée aux femmes allaitantes de l' art. 35a al. 2 LTr ; le fait d'allaiter ne permet pas à une travailleuse de se dispenser de travailler, mais lui donne seulement le droit de disposer du temps nécessaire à cela.</w:t>
      </w:r>
    </w:p>
    <w:p>
      <w:r>
        <w:rPr>
          <w:b/>
        </w:rPr>
        <w:t>E. 3.3.2</w:t>
      </w:r>
    </w:p>
    <w:p>
      <w:r>
        <w:t>En substance, la recourante soutient qu'elle ne serait pas de langue maternelle française, qu'elle aurait avisé l'employeuse intimée du fait qu'elle allaitait son enfant et qu'elle se voyait par conséquent dans l'impossibilité de reprendre le travail et que l'employeuse intimée ne l'aurait pas informée, comme elle le devait, de son droit de refuser de travailler.</w:t>
      </w:r>
    </w:p>
    <w:p>
      <w:r>
        <w:t>Dans la mesure où la recourante se contente de substituer son appréciation des preuves à celle de la cour cantonale, qui a retenu qu'elle avait exclusivement invoqué des problèmes de garde de l'enfant, et qu'elle se fonde sur des faits qui n'ont pas été constatés par la cour cantonale en ce qui concerne l'information donnée par l'employeuse, dont elle ne sollicite pas valablement le complètement, sa critique est irrecevable.</w:t>
      </w:r>
    </w:p>
    <w:p>
      <w:r>
        <w:rPr>
          <w:b/>
        </w:rPr>
        <w:t>E. 3.3.3</w:t>
      </w:r>
    </w:p>
    <w:p>
      <w:r>
        <w:t>La recourante considère que l'avis au sens de l' art. 35a al. 2 LTr ne serait soumis à aucune forme et que la cour cantonale aurait manifestement versé dans l'arbitraire en subordonnant ledit avis à l'existence d'un motif justificatif. Dès lors que la garde d'un nourrisson serait intimement liée à son allaitement, elle prétend que son absence était en tout état justifiée.</w:t>
      </w:r>
    </w:p>
    <w:p>
      <w:r>
        <w:t>La disposition invoquée par la recourante prévoit que les femmes enceintes peuvent, sur simple avis, se dispenser d'aller au travail ou le quitter. S'agissant des mères qui allaitent, elles peuvent seulement disposer du temps nécessaire à l'allaitement. Le raisonnement de l'arrêt attaqué, selon lequel la travailleuse ne bénéficiait pas de cette protection légale car elle se prévalait uniquement d'un problème de garde et non d'une nécessité d'allaiter son enfant, n'est donc pas insoutenable. On ne voit pas en quoi la garde d'un enfant par une maman de jour invoquée par la travailleuse serait intimement liée à l'allaitement de l'enfant.</w:t>
      </w:r>
    </w:p>
    <w:p>
      <w:r>
        <w:rPr>
          <w:b/>
        </w:rPr>
        <w:t>E. 3.3.4</w:t>
      </w:r>
    </w:p>
    <w:p>
      <w:r>
        <w:t>Dès lors que la cour n'a pas arbitrairement violé l' art. 35a al. 2 LTr , le grief doit être rejeté.</w:t>
      </w:r>
    </w:p>
    <w:p>
      <w:r>
        <w:rPr>
          <w:b/>
        </w:rPr>
        <w:t>E. 4</w:t>
      </w:r>
    </w:p>
    <w:p>
      <w:r>
        <w:t>Dans un second grief, la recourante invoque une constatation arbitraire des faits et une violation arbitraire de l' art. 337 CO .</w:t>
      </w:r>
    </w:p>
    <w:p>
      <w:r>
        <w:rPr>
          <w:b/>
        </w:rPr>
        <w:t>E. 4.1</w:t>
      </w:r>
    </w:p>
    <w:p>
      <w:r>
        <w:t>L'employeur peut résilier immédiatement le contrat en tout temps pour de justes motifs ( art. 337 al. 1 CO ). Sont notamment considérés comme de justes motifs toutes les circonstances qui, selon les règles de la bonne foi, ne permettent pas d'exiger de celui qui a donné le congé la continuation des rapports de travail ( art. 337 al. 2 CO ). Le juge apprécie librement s'il existe de justes motifs ( art. 337 al. 3 CO ); il applique les règles du droit et de l'équité ( art. 4 CC ).</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28 consid. 4.1; 129 III 380 consid. 2 et les arrêts cités).</w:t>
      </w:r>
    </w:p>
    <w:p>
      <w:r>
        <w:rPr>
          <w:b/>
        </w:rPr>
        <w:t>E. 4.2</w:t>
      </w:r>
    </w:p>
    <w:p>
      <w:r>
        <w:t>En substance, la cour cantonale a retenu que la travailleuse avait commis une faute en décidant de ne pas se présenter au travail et que l'attitude qu'elle avait adoptée vis-à-vis de l'employeuse était incompatible avec la poursuite des rapports de travail. En effet, un travailleur ne saurait faire fi des injonctions et des intérêts de l'employeur, ni lui imposer ses choix de manière unilatérale, sans autres explications. La travailleuse n'avait en outre pas tenté de trouver un terrain d'entente ou une quelconque solution provisoire et s'était abstenue de répondre aux interpellations de l'employeuse. Malgré la mise en demeure effectuée par celle-ci, la travailleuse n'avait à nouveau pas donné suite à cette correspondance.</w:t>
      </w:r>
    </w:p>
    <w:p>
      <w:r>
        <w:t>La cour cantonale a jugé que, face à l'abandon de ses obligations contractuelles et au désintérêt de la travailleuse vis-à-vis des difficultés organisationnelles de l'entreprise, comportement propre à rompre définitivement le lien de confiance entre les parties, l'employeuse était en droit de licencier la travailleuse avec effet immédiat le 11 décembre 2018.</w:t>
      </w:r>
    </w:p>
    <w:p>
      <w:r>
        <w:rPr>
          <w:b/>
        </w:rPr>
        <w:t>E. 4.3</w:t>
      </w:r>
    </w:p>
    <w:p>
      <w:r>
        <w:t>La recourante considère que l'employeuse intimée ne pouvait se prévaloir de son refus de travailler pour justifier le licenciement, dès lors qu'elle-même était libre de se dispenser d'aller au travail et de le quitter sur simple avis conformément à l' art. 35a al. 2 LTr .</w:t>
      </w:r>
    </w:p>
    <w:p>
      <w:r>
        <w:t>Quand bien même elle n'aurait pas respecté son incombance d'avis, elle estime qu'il n'existerait aucun motif justifiant un licenciement immédiat, dès lors qu'il ne se serait pas agi d'un manquement particulièrement grave qui aurait définitivement entraîné la perte du rapport de confiance. Elle allègue qu'elle aurait accompli ses tâches à l'entière satisfaction de l'employeuse durant toutes ses années de service.</w:t>
      </w:r>
    </w:p>
    <w:p>
      <w:r>
        <w:rPr>
          <w:b/>
        </w:rPr>
        <w:t>E. 4.4</w:t>
      </w:r>
    </w:p>
    <w:p>
      <w:r>
        <w:t>En prétendant qu'elle était libre de se dispenser d'aller au travail et de le quitter sur simple préavis, la recourante se fonde sur une interprétation de l' art. 35a al. 2 LTr dont le sort a déjà été réglé (cf.</w:t>
      </w:r>
    </w:p>
    <w:p>
      <w:r>
        <w:t>supra consid. 3.3) et sa critique tombe en partie à faux.</w:t>
      </w:r>
    </w:p>
    <w:p>
      <w:r>
        <w:t>Au vu des faits constatés par la cour cantonale, soit, en substance, l'absence de toute prise en considération des difficultés organisationnelles de l'employeuse et de réponse aux instructions de celle-ci, la recourante n'établit pas que l'interprétation de l' art. 337 CO effectuée par la cour cantonale serait arbitraire.</w:t>
      </w:r>
    </w:p>
    <w:p>
      <w:r>
        <w:t>Le grief doit donc être rejeté.</w:t>
      </w:r>
    </w:p>
    <w:p>
      <w:r>
        <w:rPr>
          <w:b/>
        </w:rPr>
        <w:t>E. 5</w:t>
      </w:r>
    </w:p>
    <w:p>
      <w:r>
        <w:t>Au vu de ce qui précède, le recours doit être rejeté, dans la mesure où il est recevable.</w:t>
      </w:r>
    </w:p>
    <w:p>
      <w:r>
        <w:t>Les frais judiciaires et les dépens seront mis à la charge de la recourante, qui succombe (art. 66 al.1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