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49/2017 vom 28. August 2017</w:t>
      </w:r>
    </w:p>
    <w:p>
      <w:r>
        <w:t>Bundesgericht, 2017-08-28, FR</w:t>
      </w:r>
    </w:p>
    <w:p>
      <w:r>
        <w:rPr>
          <w:b/>
        </w:rPr>
        <w:t xml:space="preserve">Quelle: </w:t>
      </w:r>
      <w:r>
        <w:t>https://mcp.opencaselaw.ch/entscheid/bger_4D_49_2017</w:t>
      </w:r>
    </w:p>
    <w:p>
      <w:r>
        <w:t>FR: TF 4D 49/2017 du 28 août 2017</w:t>
      </w:r>
    </w:p>
    <w:p>
      <w:r>
        <w:t>IT: TF 4D 49/2017 del 28 agosto 2017</w:t>
      </w:r>
    </w:p>
    <w:p>
      <w:pPr>
        <w:pStyle w:val="Heading2"/>
      </w:pPr>
      <w:r>
        <w:t>Regeste</w:t>
      </w:r>
    </w:p>
    <w:p>
      <w:r>
        <w:t>mandat | Droit des contrats</w:t>
      </w:r>
    </w:p>
    <w:p>
      <w:pPr>
        <w:pStyle w:val="Heading2"/>
      </w:pPr>
      <w:r>
        <w:t>Volltext</w:t>
      </w:r>
    </w:p>
    <w:p>
      <w:r>
        <w:t>Bundesgericht I. Zivilrechtliche Abteilung 28.08.2017 4D 49/2017 (4D_49/2017) Tribunal fédéral Ire Cour de droit civil 28.08.2017 4D 49/2017 (4D_49/2017) Tribunale federale I Corte di diritto civile 28.08.2017 4D 49/2017 (4D_49/2017)</w:t>
      </w:r>
    </w:p>
    <w:p>
      <w:r>
        <w:t>mandat | Droit des contrats</w:t>
      </w:r>
    </w:p>
    <w:p>
      <w:r>
        <w:t>Bundesgericht Tribunal fédéral Tribunale federale Tribunal federal 4D_49/2017 Arrêt du 28 août 2017 Présidente de la Ire Cour de droit civil Composition Mme la Juge Kiss, présidente. Greffier: M. Carruzzo. Participants à la procédure X.________, recourant, contre Z.________ SA, intimée. Objet mandat, recours contre l'arrêt rendu le 9 juin 2017 par la Chambre civile de la Cour de justice du canton de Genève. La présidente, Vu l'arrêt du 9 juin 2017par lequel la Chambre civile de la Cour de justice du canton de Genève a déclaré irrecevable le recours interjeté par X.________ contre le jugement du 11 mai 2017 du Tribunal de première instance du même canton condamnant le défendeur prénommé à payer à Z.________ SA, demanderesse, un total de 780 fr., intérêts en sus, pour des soins prodigués et ayant donné lieu à l'envoi de trois factures, les 29 juin, 6 juillet et 27 juillet 2015; Vu la lettre, remise à un bureau postal de Vernier le 15 juillet 2017, dans laquelle X.________ indique vouloir faire recours contre l'arrêt précité; Vu le dossier cantonal; Considérant que le recours contre une décision doit être déposé devant le Tribunal fédéral dans les 30 jours qui suivent la notification de l'expédition complète ( art. 100 al. 1 LTF ), que ce délai ne peut pas être prolongé puisqu'il est fixé par la loi ( art. 47 al. 1 LTF ); Attendu que, dans la présente espèce, le recourant a accusé réception de l'arrêt attaqué le 13 juin 2017, que le délai de recours non prolongeable, qui a commencé à courir le lendemain ( art. 44 al. 1 LTF ), arrivait donc à échéance le jeudi 13 juillet 2017, que le recours, déposé le 15 juillet 2017, est ainsi tardif et, partant, manifestement irrecevable; Considérant, au demeurant, que la lettre du recourant ne satisfait nullement aux exigences de motivation posées à l' art. 42 al. 1 et 2 LTF , qu'en effet, on y cherche en vain l'indication d'un droit constitutionnel qui aurait été méconnu par les juges précédents, alors que le recours constitutionnel subsidiaire, qui seul entre en considération en l'espèce, eu égard à la valeur litigieuse du différend ( art. 74 al. 1 let. b LTF a contrario ), ne peut être formé que pour la violation des droits constitutionnels ( art. 116 LTF ), qu'il y a là un motif supplémentaire et suffisant d'irrecevabilité; Considérant que l'irrecevabilité manifeste du recours et sa motivation manifestement insuffisante peuvent être constatées selon la procédure simplifiée prévue par l' art. 108 al. 1 LTF en liaison avec l' art. 117 LTF ; Considérant qu'il peut être renoncé à la perception des frais judiciaires, étant donné les circonstances ( art. 66 al. 1 LTF ), ce qui rend sans objet la demande d'assistance judiciaire formulée par le recourant, que l'intimée, qui n'a pas été invitée à déposer une réponse, n'aura pas droit à des dépens, Par ces motifs, la Présidente de la Ire Cour de droit civil: 1. N'entre pas en matière sur le recours. 2. Dit qu'il n'est pas perçu de frais ni alloué de dépens. 3. Communique le présent arrêt aux parties et à la Chambre civile de la Cour de justice du canton de Genève. Lausanne, le 28 août 2017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