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4D_47/2020 vom 16. September 2020</w:t>
      </w:r>
    </w:p>
    <w:p>
      <w:r>
        <w:t>Bundesgericht, 2020-09-16, DE</w:t>
      </w:r>
    </w:p>
    <w:p>
      <w:r>
        <w:rPr>
          <w:b/>
        </w:rPr>
        <w:t xml:space="preserve">Quelle: </w:t>
      </w:r>
      <w:r>
        <w:t>https://mcp.opencaselaw.ch/entscheid/bger_4D_47_2020</w:t>
      </w:r>
    </w:p>
    <w:p>
      <w:r>
        <w:t>FR: TF 4D_47/2020 du 16 septembre 2020</w:t>
      </w:r>
    </w:p>
    <w:p>
      <w:r>
        <w:t>IT: TF 4D_47/2020 del 16 settembre 2020</w:t>
      </w:r>
    </w:p>
    <w:p>
      <w:pPr>
        <w:pStyle w:val="Heading2"/>
      </w:pPr>
      <w:r>
        <w:t>Volltext</w:t>
      </w:r>
    </w:p>
    <w:p>
      <w:r>
        <w:t>Bundesgericht</w:t>
      </w:r>
    </w:p>
    <w:p>
      <w:r>
        <w:t>Tribunal fédéral</w:t>
      </w:r>
    </w:p>
    <w:p>
      <w:r>
        <w:t>Tribunale federale</w:t>
      </w:r>
    </w:p>
    <w:p>
      <w:r>
        <w:t>Tribunal federal</w:t>
      </w:r>
    </w:p>
    <w:p>
      <w:r>
        <w:t>4D_47/2020</w:t>
      </w:r>
    </w:p>
    <w:p>
      <w:r>
        <w:t>Urteil vom 16. September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AG,</w:t>
      </w:r>
    </w:p>
    <w:p>
      <w:r>
        <w:t>Beschwerdegegnerin.</w:t>
      </w:r>
    </w:p>
    <w:p>
      <w:r>
        <w:t>Gegenstand</w:t>
      </w:r>
    </w:p>
    <w:p>
      <w:r>
        <w:t>Mieterausweisung,</w:t>
      </w:r>
    </w:p>
    <w:p>
      <w:r>
        <w:t>Beschwerde gegen das Urteil des Obergerichts des Kantons Zürich, II. Zivilkammer, vom 21. Juli 2020 (PF200066-O/U).</w:t>
      </w:r>
    </w:p>
    <w:p>
      <w:r>
        <w:t>In Erwägung,</w:t>
      </w:r>
    </w:p>
    <w:p>
      <w:r>
        <w:t>dass das Einzelgericht des Bezirks Horgen den Beschwerdeführer mit Urteil vom 26. Juni 2020 auf Gesuch der Beschwerdegegnerin im Verfahren für Rechtsschutz in klaren Fällen verpflichtete, die 1.5-Zimmerwohnung Nr. xxx im 1. OG an der U.________strasse in V.________ sowie das dazugehörige Kellerabteil im EG und den Garagenplatz Nr. 3 im UG spätestens bis 20. Juli 2020 zu räumen und der Beschwerdegegnerin ordnungsgemäss zu übergeben, unter Androhung der Zwangsvollstreckung im Unterlassungsfall;</w:t>
      </w:r>
    </w:p>
    <w:p>
      <w:r>
        <w:t>dass das Obergericht des Kantons Züricheine vom Beschwerdeführer dagegen erhobene Beschwerde mit Entscheid vom 21. Juli 2020 abwies;</w:t>
      </w:r>
    </w:p>
    <w:p>
      <w:r>
        <w:t>dass der Beschwerdeführer gegen diesen Entscheid mit Eingabe vom 8. August 2020 (Postaufgabe am 10. August 2020) beim Bundesgericht Beschwerde erhob;</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der Beschwerdeführer offensichtlich keine sachdienlichen Rügen gegen den angefochtenen Entscheid erhebt, in denen er unter Auseinandersetzung mit den Erwägungen der Vorinstanz rechtsgenügend darlegen würden, welche Rechte die Vorinstanz inwiefern verletzt haben soll, indem sie seine Beschwerde gestützt auf diese Erwägungen abwies;</w:t>
      </w:r>
    </w:p>
    <w:p>
      <w:r>
        <w:t>dass somit auf die Beschwerde nicht einzutreten ist, weil sie den genannten Begründungsanforderungen offensichtlich nicht genügt ( Art. 108 Abs. 1 lit.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dem Obergericht des Kantons Zürich, II. Zivilkammer, und den Sozialen Diensten V.________, schriftlich mitgeteilt.</w:t>
      </w:r>
    </w:p>
    <w:p>
      <w:r>
        <w:t>Lausanne, 16. September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