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4D_47/2019 vom 2. Oktober 2019</w:t>
      </w:r>
    </w:p>
    <w:p>
      <w:r>
        <w:t>Bundesgericht, 2019-10-02, FR</w:t>
      </w:r>
    </w:p>
    <w:p>
      <w:r>
        <w:rPr>
          <w:b/>
        </w:rPr>
        <w:t xml:space="preserve">Quelle: </w:t>
      </w:r>
      <w:r>
        <w:t>https://mcp.opencaselaw.ch/entscheid/bger_4D_47_2019</w:t>
      </w:r>
    </w:p>
    <w:p>
      <w:r>
        <w:t>FR: TF 4D_47/2019 du 2 octobre 2019</w:t>
      </w:r>
    </w:p>
    <w:p>
      <w:r>
        <w:t>IT: TF 4D_47/2019 del 2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4D_47/2019</w:t>
      </w:r>
    </w:p>
    <w:p>
      <w:r>
        <w:t>Arrêt du 2 octobre 2019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intimée.</w:t>
      </w:r>
    </w:p>
    <w:p>
      <w:r>
        <w:t>Objet</w:t>
      </w:r>
    </w:p>
    <w:p>
      <w:r>
        <w:t>contrat de bail; irrégularité,</w:t>
      </w:r>
    </w:p>
    <w:p>
      <w:r>
        <w:t>recours contre l'arrêt du Tribunal cantonal du canton de Vaud, Chambre des recours civile, du 26 juillet 2019 (JX19.007104-191152 218).</w:t>
      </w:r>
    </w:p>
    <w:p>
      <w:r>
        <w:t>Considérant :</w:t>
      </w:r>
    </w:p>
    <w:p>
      <w:r>
        <w:t>Que par mémoire daté du 4 septembre 2019, A.________ a saisi le Tribunal fédéral d'un recours qu'il dirigeait contre un arrêt rendu le 26 juillet 2019 par la Chambre des recours civile du Tribunal cantonal du canton de Vaud;</w:t>
      </w:r>
    </w:p>
    <w:p>
      <w:r>
        <w:t>Que le mémoire était dépourvu de signature;</w:t>
      </w:r>
    </w:p>
    <w:p>
      <w:r>
        <w:t>Qu'il n'était donc pas conforme aux exigences de l'art. 42 al. 1 de la loi fédérale sur le Tribunal fédéral (LTF);</w:t>
      </w:r>
    </w:p>
    <w:p>
      <w:r>
        <w:t>Que le recourant a été invité à réparer cette irrégularité conformément à l' art. 42 al. 5 LTF , par ordonnance du 12 septembre 2019;</w:t>
      </w:r>
    </w:p>
    <w:p>
      <w:r>
        <w:t>Que le délai imparti à cet effet expirait le 23 septembre 2019;</w:t>
      </w:r>
    </w:p>
    <w:p>
      <w:r>
        <w:t>Que l'ordonnance du 12 septembre 2019 a été notifiée au recourant le 19 septembre 2019;</w:t>
      </w:r>
    </w:p>
    <w:p>
      <w:r>
        <w:t>Que le recourant n'a pas renvoyé le mémoire signé à ce jour;</w:t>
      </w:r>
    </w:p>
    <w:p>
      <w:r>
        <w:t>Que le recours est par conséquent irrecevable;</w:t>
      </w:r>
    </w:p>
    <w:p>
      <w:r>
        <w:t>Que son auteur sollicite l'assistance judiciaire;</w:t>
      </w:r>
    </w:p>
    <w:p>
      <w:r>
        <w:t>Que la procédure entreprise devant le Tribunal fédéral n'offrait manifestement aucune chance de succès;</w:t>
      </w:r>
    </w:p>
    <w:p>
      <w:r>
        <w:t>Que l'assistance judiciaire ne peut donc pas être accordée conformément à l' art. 64 al. 1 LTF ;</w:t>
      </w:r>
    </w:p>
    <w:p>
      <w:r>
        <w:t>Que le recourant devrait en principe acquitter l'émolument judiciaire;</w:t>
      </w:r>
    </w:p>
    <w:p>
      <w:r>
        <w:t>Qu'à titre exceptionnel, le Tribunal fédéral peut renoncer à prélever cette contribution;</w:t>
      </w:r>
    </w:p>
    <w:p>
      <w:r>
        <w:t>Qu'il n'y a pas lieu d'allouer de dépens à l'intimée.</w:t>
      </w:r>
    </w:p>
    <w:p>
      <w:r>
        <w:t>Par ces motifs, vu les art. 64 al. 3 et 108 al. 1 let. a LTF,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Il n'est pas perçu d'émolument judiciaire.</w:t>
      </w:r>
    </w:p>
    <w:p>
      <w:r>
        <w:t>4.</w:t>
      </w:r>
    </w:p>
    <w:p>
      <w:r>
        <w:t>Le présent arrêt est communiqué aux parties et au Tribunal cantonal du canton de Vaud, Chambre des recours civile.</w:t>
      </w:r>
    </w:p>
    <w:p>
      <w:r>
        <w:t>Lausanne, le 2 octobre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