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4D_46/2025 vom 20. März 2025</w:t>
      </w:r>
    </w:p>
    <w:p>
      <w:r>
        <w:t>Bundesgericht, 2025-03-20, DE</w:t>
      </w:r>
    </w:p>
    <w:p>
      <w:r>
        <w:rPr>
          <w:b/>
        </w:rPr>
        <w:t xml:space="preserve">Quelle: </w:t>
      </w:r>
      <w:r>
        <w:t>https://mcp.opencaselaw.ch/entscheid/bger_4D_46_2025</w:t>
      </w:r>
    </w:p>
    <w:p>
      <w:r>
        <w:t>FR: TF 4D_46/2025 du 20 mars 2025</w:t>
      </w:r>
    </w:p>
    <w:p>
      <w:r>
        <w:t>IT: TF 4D_46/2025 del 20 marzo 2025</w:t>
      </w:r>
    </w:p>
    <w:p>
      <w:pPr>
        <w:pStyle w:val="Heading2"/>
      </w:pPr>
      <w:r>
        <w:t>Erwägungen</w:t>
      </w:r>
    </w:p>
    <w:p>
      <w:r>
        <w:rPr>
          <w:b/>
        </w:rPr>
        <w:t>E. 1</w:t>
      </w:r>
    </w:p>
    <w:p>
      <w:r>
        <w:t>Mit Entscheid vom 26. Juni 2023 wies das Kantonsgerichtspräsidium des Kantons Obwalden eine von den Beschwerdeführern gegen die Beschwerdegegnerin erhobene Klage auf Zahlung von Fr. 5'000.-- zuzüglich Zins ab.</w:t>
      </w:r>
    </w:p>
    <w:p>
      <w:r>
        <w:t>Mit Entscheid vom 31. Januar 2025 wies das Obergericht des Kantons Obwalden eine von den Beschwerdeführern gegen diesen Entscheid erhobene Beschwerde ab.</w:t>
      </w:r>
    </w:p>
    <w:p>
      <w:r>
        <w:t>Mit Eingabe vom 4. März 2025 erklärten die Beschwerdeführer dem Bundesgericht, den Entscheid des Obergerichts des Kantons Obwalden vom 31. Januar 2025 mit Beschwerde anfechten zu wollen. In der Folge ersuchten sie zudem um Gewährung der unentgeltlichen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w:t>
      </w:r>
    </w:p>
    <w:p>
      <w:r>
        <w:t>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4D_55/2023 vom 13. Dezember 2023 E. 2.2; 4A_358/2022 vom 4. Oktober 2022 E. 2.1; 4A_288/2019 vom 11. September 2019 E. 1.2).</w:t>
      </w:r>
    </w:p>
    <w:p>
      <w:r>
        <w:t>Die Beschwerdeführer stellen keinen bezifferten Antrag. Im vorliegenden Fall wird aus der Beschwerdeeingabe in Verbindung mit dem angefochtenen Urteil nicht klar, welche Entscheidung durch das Bundesgericht die Beschwerdeführer beantragen.</w:t>
      </w:r>
    </w:p>
    <w:p>
      <w:r>
        <w:t>Die Beschwerde erweist sich demnach als offensichtlich unzulässig (Art. 117 in Verbindung mit Art. 108 Abs. 1 lit. a BGG ).</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2.5</w:t>
      </w:r>
    </w:p>
    <w:p>
      <w:r>
        <w:t>Die Eingabe der Beschwerdeführer vom 4. März 2025 erfüllt die genannten Begründungsanforderungen offensichtlich nicht. Sie zeigen nicht unter Bezugnahme auf die Erwägungen des angefochtenen Entscheids des Obergerichts des Kantons Obwalden vom 31. Januar 2025 auf, inwiefern die Vorinstanz mit ihrem Entscheid verfassungsmässige Rechte verletzt hätte, sondern unterbreiten dem Bundesgericht in unzulässiger Weise ihre eigene Sicht der Dinge. Die Beschwerdeführer erwähnen zwar das Willkürverbot nach Art. 9 BV , zeigen jedoch nicht hinreichend auf, inwiefern die Vorinstanz diese Bestimmung verletzt haben soll.</w:t>
      </w:r>
    </w:p>
    <w:p>
      <w:r>
        <w:t>Auf die Beschwerde ist daher im vereinfachten Verfahren nach Art. 108 Abs. 1 lit. a und b BGG nicht einzutreten.</w:t>
      </w:r>
    </w:p>
    <w:p>
      <w:r>
        <w:rPr>
          <w:b/>
        </w:rPr>
        <w:t>E. 3</w:t>
      </w:r>
    </w:p>
    <w:p>
      <w:r>
        <w:t>Das Gesuch um unentgeltliche Rechtspflege für das bundesgerichtliche Verfahren ist bereits wegen Aussichtslosigkeit der Beschwerde abzuweisen ( Art. 64 Abs. 1 BGG ). 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