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46/2023 vom 15. September 2023</w:t>
      </w:r>
    </w:p>
    <w:p>
      <w:r>
        <w:t>Bundesgericht, 2023-09-15, DE</w:t>
      </w:r>
    </w:p>
    <w:p>
      <w:r>
        <w:rPr>
          <w:b/>
        </w:rPr>
        <w:t xml:space="preserve">Quelle: </w:t>
      </w:r>
      <w:r>
        <w:t>https://mcp.opencaselaw.ch/entscheid/bger_4D_46_2023</w:t>
      </w:r>
    </w:p>
    <w:p>
      <w:r>
        <w:t>FR: TF 4D 46/2023 du 15 septembre 2023</w:t>
      </w:r>
    </w:p>
    <w:p>
      <w:r>
        <w:t>IT: TF 4D 46/2023 del 15 settembre 2023</w:t>
      </w:r>
    </w:p>
    <w:p>
      <w:pPr>
        <w:pStyle w:val="Heading2"/>
      </w:pPr>
      <w:r>
        <w:t>Regeste</w:t>
      </w:r>
    </w:p>
    <w:p>
      <w:r>
        <w:t>Mieterausweisung, | Vertragsrecht</w:t>
      </w:r>
    </w:p>
    <w:p>
      <w:pPr>
        <w:pStyle w:val="Heading2"/>
      </w:pPr>
      <w:r>
        <w:t>Erwägungen</w:t>
      </w:r>
    </w:p>
    <w:p>
      <w:r>
        <w:rPr>
          <w:b/>
        </w:rPr>
        <w:t>E. 1</w:t>
      </w:r>
    </w:p>
    <w:p>
      <w:r>
        <w:t>Mit Entscheid vom 23. Juni 2023 verurteilte das Regionalgericht Oberland die Beschwerdeführerin, die 3-Zimmer-Wohnung am U.________weg in V.________ innert zehn Tagen ab Erhalt des Entscheids zu räumen und zu verlassen. Mit Entscheid vom 13. Juli 2023 trat das Obergericht des Kantons Bern auf eine von der Beschwerdeführerin gegen den regionalgerichtlichen Entscheid vom 23. Juni 2023 erhobene Beschwerde infolge unzureichender Begründung des Rechtsmittels nicht ein. Mit Eingabe vom 12. September 2023 erklärte die Beschwerdeführerin dem Bundesgericht, den Entscheid des Obergerichts des Kantons Bern vom 13. Juli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2.4</w:t>
      </w:r>
    </w:p>
    <w:p>
      <w:r>
        <w:t>Die Eingabe der Beschwerdeführerin vom 12. September 2023 erfüllt die genannten Begründungsanforderungen offensichtlich nicht. Sie zeigt nicht unter Bezugnahme auf die Erwägungen des angefochtenen Entscheids des Obergerichts des Kantons Bern vom 13. Juli 2023 auf, inwiefern die Vorinstanz mit ihrem Nichteintretensentscheid verfassungsmässige Rechte verletzt hätte, sondern unterbreitet dem Bundesgericht in unzulässiger Weise ihre eigene Sicht der Dinge. 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