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4D_45/2025 vom 12. März 2025</w:t>
      </w:r>
    </w:p>
    <w:p>
      <w:r>
        <w:t>Bundesgericht, 2025-03-12, DE</w:t>
      </w:r>
    </w:p>
    <w:p>
      <w:r>
        <w:rPr>
          <w:b/>
        </w:rPr>
        <w:t xml:space="preserve">Quelle: </w:t>
      </w:r>
      <w:r>
        <w:t>https://mcp.opencaselaw.ch/entscheid/bger_4D_45_2025</w:t>
      </w:r>
    </w:p>
    <w:p>
      <w:r>
        <w:t>FR: TF 4D_45/2025 du 12 mars 2025</w:t>
      </w:r>
    </w:p>
    <w:p>
      <w:r>
        <w:t>IT: TF 4D_45/2025 del 12 marzo 2025</w:t>
      </w:r>
    </w:p>
    <w:p>
      <w:pPr>
        <w:pStyle w:val="Heading2"/>
      </w:pPr>
      <w:r>
        <w:t>Erwägungen</w:t>
      </w:r>
    </w:p>
    <w:p>
      <w:r>
        <w:rPr>
          <w:b/>
        </w:rPr>
        <w:t>E. 1</w:t>
      </w:r>
    </w:p>
    <w:p>
      <w:r>
        <w:t>Das Obergericht des Kantons Thurgau trat mit Entscheid vom 29. Januar 2025 auf die Berufung der Beschwerdeführer gegen den Entscheid des Bezirksgerichts Arbon vom 6. Dezember 2024 nicht ein. Es setzte den von der Erstinstanz ursprünglich auf den 23. Dezember 2024 festgelegten Ausweisungstermin neu auf den 20. Februar 2025 fest und bestätigte den erstinstanzlichen Entscheid im Übrigen.</w:t>
      </w:r>
    </w:p>
    <w:p>
      <w:r>
        <w:t>Dagegen erhoben die Beschwerdeführer mit Eingabe vom 25. Februar 2025 (Postaufgabe am 26. Februar 2025) beim Bundesgericht Beschwerde.</w:t>
      </w:r>
    </w:p>
    <w:p>
      <w:r>
        <w:t>Auf die Einholung von Vernehmlassungen zur Beschwerde wurde verzichtet.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3</w:t>
      </w:r>
    </w:p>
    <w:p>
      <w:r>
        <w:t>Die Vorinstanz trat auf die Berufung der Beschwerdeführer androhungsgemäss nicht ein, weil die Beschwerdeführer die Sicherheit auch innert Nachfrist nicht geleistet und weil sie innert Nachfrist auch keine von ihnen beiden unterzeichnete Berufungsschrift eingereicht hätten.</w:t>
      </w:r>
    </w:p>
    <w:p>
      <w:r>
        <w:t>Die Beschwerdeführer setzen sich in ihrer Eingabe vom 25./26. Februar 2025 nicht, jedenfalls nicht hinreichend, mit den entsprechenden Erwägungen der Vorinstanz auseinander und legen nicht, jedenfalls nicht rechtsgenügend dar, welche Rechte diese inwiefern verletzt haben soll, indem sie auf ihre Berufung mit der entsprechenden Begründung nicht eintrat. Vielmehr schildern sie dem Bundesgericht bloss ihre schwierige persönliche Situation und bitten dieses, ihnen noch etwas Zeit zu geben, bis sie wenigstens eine neue Wohnung gefunden hätten.</w:t>
      </w:r>
    </w:p>
    <w:p>
      <w:r>
        <w:t>Damit genügt die vorliegende Beschwerde den vorstehend (Erwägung 2) dargestellten Begründungsanforderungen offensichtlich nicht, weshalb darauf nicht eingetreten werden kann ( Art. 108 Abs. 1 lit. b BGG ).</w:t>
      </w:r>
    </w:p>
    <w:p>
      <w:r>
        <w:rPr>
          <w:b/>
        </w:rPr>
        <w:t>E. 4</w:t>
      </w:r>
    </w:p>
    <w:p>
      <w:r>
        <w:t>Auf die Erhebung von Gerichtskosten ist ausnahmsweise zu verzichten (Art. 66 Abs. 1 zweiter Satz BGG).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