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4D_45/2024 vom 14. Mai 2024</w:t>
      </w:r>
    </w:p>
    <w:p>
      <w:r>
        <w:t>Bundesgericht, 2024-05-14, DE</w:t>
      </w:r>
    </w:p>
    <w:p>
      <w:r>
        <w:rPr>
          <w:b/>
        </w:rPr>
        <w:t xml:space="preserve">Quelle: </w:t>
      </w:r>
      <w:r>
        <w:t>https://mcp.opencaselaw.ch/entscheid/bger_4D_45_2024</w:t>
      </w:r>
    </w:p>
    <w:p>
      <w:r>
        <w:t>FR: TF 4D_45/2024 du 14 mai 2024</w:t>
      </w:r>
    </w:p>
    <w:p>
      <w:r>
        <w:t>IT: TF 4D_45/2024 del 14 maggio 2024</w:t>
      </w:r>
    </w:p>
    <w:p>
      <w:pPr>
        <w:pStyle w:val="Heading2"/>
      </w:pPr>
      <w:r>
        <w:t>Erwägungen</w:t>
      </w:r>
    </w:p>
    <w:p>
      <w:r>
        <w:rPr>
          <w:b/>
        </w:rPr>
        <w:t>E. 1</w:t>
      </w:r>
    </w:p>
    <w:p>
      <w:r>
        <w:t>Mit Entscheid vom 12. Oktober 2023 erteilte die Präsidentin des Bezirksgerichts Rheinfelden den Beschwerdegegnerinnen in der Betreibung Nr. xxx des Betreibungsamts U.________ definitive Rechtsöffnung für den Betrag von Fr. 208.90 nebst Zins sowie Fr. 14.60.</w:t>
      </w:r>
    </w:p>
    <w:p>
      <w:r>
        <w:t>Mit Entscheid vom 27. Februar 2024 trat das Obergericht auf die dagegen von der Beschwerdeführerin erhobene Beschwerde nicht ein, weil die Beschwerde verspätet erhoben worden sei.</w:t>
      </w:r>
    </w:p>
    <w:p>
      <w:r>
        <w:t>Gegen den Entscheid des Obergerichts erhebt die Beschwerdeführerin mit Eingaben vom 25. und 28. März 2024 Beschwerde an das Bundesgericht. Auf das Einholen von Vernehmlassungen zur Beschwerde wurde verzichtet.</w:t>
      </w:r>
    </w:p>
    <w:p>
      <w:r>
        <w:rPr>
          <w:b/>
        </w:rPr>
        <w:t>E. 2.1</w:t>
      </w:r>
    </w:p>
    <w:p>
      <w:r>
        <w:t>Die Beschwerdeführerin begehrt vor Bundesgericht um drei "gebetene Prozessbeobachter". Ein solches Institut ist im Verfahren vor Bundesgericht nicht vorgesehen, weshalb dieser nicht weiter begründete Prozessantrag abzuweisen ist.</w:t>
      </w:r>
    </w:p>
    <w:p>
      <w:r>
        <w:rPr>
          <w:b/>
        </w:rPr>
        <w:t>E. 2.2</w:t>
      </w:r>
    </w:p>
    <w:p>
      <w:r>
        <w:t>Die Beschwerdeführerin begehrt um Fristverlängerung. Auch diesem Antrag kann nicht entsprochen werden, weil es sich bei der Beschwerdefrist nach Art. 100 Abs. 1 BGG um eine gesetzliche Frist im Sinne von Art. 47 Abs. 1 BGG handelt, die nicht erstreckt werden kann.</w:t>
      </w:r>
    </w:p>
    <w:p>
      <w:r>
        <w:rPr>
          <w:b/>
        </w:rPr>
        <w:t>E. 3</w:t>
      </w:r>
    </w:p>
    <w:p>
      <w:r>
        <w:t>Das Bundesgericht prüft von Amtes wegen und mit freier Kognition, ob ein Rechtsmittel zulässig ist ( Art. 29 Abs. 1 BGG ; BGE 141 III 395 E. 2.1 mit Hinweisen).</w:t>
      </w:r>
    </w:p>
    <w:p>
      <w:r>
        <w:rPr>
          <w:b/>
        </w:rPr>
        <w:t>E. 3.1</w:t>
      </w:r>
    </w:p>
    <w:p>
      <w:r>
        <w:t>In vermögensrechtlichen Angelegenheiten, wie hier eine vorliegt, ist die Beschwerde in Zivilsachen grundsätzlich nur zulässig, wenn der Streitwert mindestens Fr. 30'000.-- beträgt ( Art. 74 Abs. 1 lit. b BGG ). Der vorliegende Streitwert erreicht diese Streitwertgrenze nicht.</w:t>
      </w:r>
    </w:p>
    <w:p>
      <w:r>
        <w:rPr>
          <w:b/>
        </w:rPr>
        <w:t>E. 3.2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t>Die Beschwerdeführerin behauptet nicht, dass sich eine Rechtsfrage von grundsätzlicher Bedeutung stellt. Unter diesen Umständen ist die Beschwerde in Zivilsachen nicht zulässig, sondern es steht die subsidiäre Verfassungsbeschwerde im Sinne der Art. 113-119 BGG offen.</w:t>
      </w:r>
    </w:p>
    <w:p>
      <w:r>
        <w:rPr>
          <w:b/>
        </w:rPr>
        <w:t>E. 4.1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4.2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5</w:t>
      </w:r>
    </w:p>
    <w:p>
      <w:r>
        <w:t>Die Eingaben der Beschwerdeführerin erfüllen diese Begründungsanforderungen offensichtlich nicht. Sie schildert darin bloss in frei gehaltenen Ausführungen ihre Sicht der Dinge, ohne indessen auf die Erwägungen der Vorinstanz hinreichend konkret einzugehen, geschweige denn nachvollziehbar aufzuzeigen, welche verfassungsmässigen Rechte die Vorinstanz mit ihrem Entscheid inwiefern verletzt haben soll.</w:t>
      </w:r>
    </w:p>
    <w:p>
      <w:r>
        <w:t>Auf die Beschwerde ist somit mangels hinreichender Begründung nicht einzutreten ( Art. 108 Abs. 1 lit. b BGG in Verbindung mit Art. 117 BGG ).</w:t>
      </w:r>
    </w:p>
    <w:p>
      <w:r>
        <w:rPr>
          <w:b/>
        </w:rPr>
        <w:t>E. 6</w:t>
      </w:r>
    </w:p>
    <w:p>
      <w:r>
        <w:t>Bei diesem Ausgang des Verfahrens sind die Gerichtskosten der Beschwerdeführerin aufzuerlegen ( Art. 66 Abs. 1 BGG ). Den Beschwerdegegnerinnen ist keine Parteientschädigung zuzusprechen ( Art. 68 Abs. 3 BGG ), zumal ihnen aus dem bundesgerichtlichen Verfahren kein entschädigungspflichtiger Aufwand erwachsen ist.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