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4D_44/2022 vom 1. Dezember 2022</w:t>
      </w:r>
    </w:p>
    <w:p>
      <w:r>
        <w:t>Bundesgericht, 2022-12-01, FR</w:t>
      </w:r>
    </w:p>
    <w:p>
      <w:r>
        <w:rPr>
          <w:b/>
        </w:rPr>
        <w:t xml:space="preserve">Quelle: </w:t>
      </w:r>
      <w:r>
        <w:t>https://mcp.opencaselaw.ch/entscheid/bger_4D_44_2022</w:t>
      </w:r>
    </w:p>
    <w:p>
      <w:r>
        <w:t>FR: TF 4D_44/2022 du 1 décembre 2022</w:t>
      </w:r>
    </w:p>
    <w:p>
      <w:r>
        <w:t>IT: TF 4D_44/2022 del 1 dicembre 2022</w:t>
      </w:r>
    </w:p>
    <w:p>
      <w:pPr>
        <w:pStyle w:val="Heading2"/>
      </w:pPr>
      <w:r>
        <w:t>Erwägungen</w:t>
      </w:r>
    </w:p>
    <w:p>
      <w:r>
        <w:rPr>
          <w:b/>
        </w:rPr>
        <w:t>E. 1</w:t>
      </w:r>
    </w:p>
    <w:p>
      <w:r>
        <w:t>La valeur litigieuse de cette affaire civile pécuniaire n'atteint pas le seuil de 30'000 fr. exigé par l' art. 74 al. 1 let. b LTF pour la recevabilité du recours en matière civile. Par ailleurs, les recourants ne soutiennent pas ni ne démontrent que la contestation soulèverait une question juridique de principe au sens de l' art. 74 al. 2 let. a LTF . Partant, seul le recours constitutionnel subsidiaire est ouvert ( art. 113 LTF ).</w:t>
      </w:r>
    </w:p>
    <w:p>
      <w:r>
        <w:t>Le recours a été déposé en temps utile (art. 46 al. 1 let. b, 117 et 100 LTF) contre une décision finale ( art. 117 et 90 LTF ) prise en dernière instance cantonale et sur recours par un tribunal supérieur ( art. 114 et 75 LTF ), par des parties qui ont pris part à la procédure devant l'autorité précédente et ont un intérêt juridique à la modification de la décision ( art. 115 LTF ). Le recours constitutionnel subsidiaire est dès lors recevable.</w:t>
      </w:r>
    </w:p>
    <w:p>
      <w:r>
        <w:rPr>
          <w:b/>
        </w:rPr>
        <w:t>E. 2.1</w:t>
      </w:r>
    </w:p>
    <w:p>
      <w:r>
        <w:t>Le recours constitutionnel subsidiaire peut être formé uniquement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w:t>
      </w:r>
    </w:p>
    <w:p>
      <w:r>
        <w:t>En matière d'appréciation des preuves et d'établissement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137 III 226 consid. 4.2; 136 III 552 consid. 4.2).</w:t>
      </w:r>
    </w:p>
    <w:p>
      <w:r>
        <w:rPr>
          <w:b/>
        </w:rPr>
        <w:t>E. 3</w:t>
      </w:r>
    </w:p>
    <w:p>
      <w:r>
        <w:t>Devant le Tribunal fédéral, seule demeure litigieuse la question de la réduction, respectivement la suppression des honoraires de l'architecte en raison d'une prétendue violation de ses obligations contractuelles.</w:t>
      </w:r>
    </w:p>
    <w:p>
      <w:r>
        <w:rPr>
          <w:b/>
        </w:rPr>
        <w:t>E. 4</w:t>
      </w:r>
    </w:p>
    <w:p>
      <w:r>
        <w:t>Tout d'abord, les recourants se plaignent d'arbitraire ( art. 9 Cst. ) dans l'établissement des faits et l'appréciation des preuves, dans la mesure où la cour cantonale a retenu que l'intimé n'avait pas à assumer la surveillance du chantier lors des travaux de démolition, et que cette tâche était assumée par les recourants eux-mêmes.</w:t>
      </w:r>
    </w:p>
    <w:p>
      <w:r>
        <w:rPr>
          <w:b/>
        </w:rPr>
        <w:t>E. 4.1</w:t>
      </w:r>
    </w:p>
    <w:p>
      <w:r>
        <w:t>La cour cantonale a relevé, s'agissant d'un grief lié au montant forfaitaire des honoraires de l'architecte, que le contrat du 30 janvier 2008 était opposable aux parties. Sous le grief lié à la surveillance du chantier, la cour cantonale a indiqué que ce contrat prévoyait que la direction des travaux était assumée par l'architecte. Elle a ajouté qu'il ressortait cependant de l'expertise que l'époux, par courrier du 13 mars 2013, avait confirmé à l'entreprise D.________ SA l'adjudication des travaux de démolition, en précisant " en qualité de maître d'oeuvre, je serai votre seul interlocuteur ". Ce courrier, de même que celui établi le 15 novembre 2012 par l'épouse, ne comportaient pas d'indication sur un éventuel envoi en copie à l'architecte. Ils démontraient que l'époux avait décidé d'assumer seul la direction du chantier pour tous les travaux confiés à l'entreprise D.________ SA; cela expliquait pourquoi la démolition du bâtiment avait débuté alors que l'architecte était en vacances, étant rappelé que la date du début des travaux avait été fixée par l'époux dans sa lettre du 13 mars 2013. L'expert arrivait ainsi à la conclusion que l'architecte avait exécuté son mandat dans les règles de l'art, puisqu'il avait remis à l'entreprise D.________ SA les plans qu'il avait établis et sur lesquels figuraient les instructions nécessaires à la démolition du bâtiment moyennant respect des contraintes imposées par le permis de construire. La cour cantonale s'est ralliée à cette appréciation, en considérant que les époux avaient voulu assumer la direction des travaux de démolition, de sorte qu'aucune responsabilité ne pouvait être reportée sur l'architecte quant aux décisions prises dans ce cadre. Elle a ensuite réfuté plusieurs arguments des époux, notamment en soulignant que l'époux avait décidé seul de la date d'ouverture du chantier, sans s'assurer de la disponibilité de son architecte, et a écarté les déclarations de certains témoins, dont F.________, pour différents motifs. Elle a également relevé que les époux n'avaient pas respecté l'exigence fixée dans le permis de construire selon laquelle les travaux devaient être conduits par un professionnel qualifié.</w:t>
      </w:r>
    </w:p>
    <w:p>
      <w:r>
        <w:rPr>
          <w:b/>
        </w:rPr>
        <w:t>E. 4.2</w:t>
      </w:r>
    </w:p>
    <w:p>
      <w:r>
        <w:t>Les recourants font d'abord valoir que le contrat du 30 janvier 2008 prévoyait expressément la prestation de direction des travaux, à savoir la surveillance du chantier; la cour cantonale a considéré que ce contrat était opposable aux parties, mais a retenu, de façon contradictoire et arbitraire, que l'intimé n'avait pas à assumer cette surveillance. Elle avait également retenu qu'ils avaient décidé d'assumer eux-mêmes la surveillance du chantier, ce en appréciant de manière erronée plusieurs éléments de preuve, respectivement en tenant un raisonnement insoutenable.</w:t>
      </w:r>
    </w:p>
    <w:p>
      <w:r>
        <w:rPr>
          <w:b/>
        </w:rPr>
        <w:t>E. 4.3</w:t>
      </w:r>
    </w:p>
    <w:p>
      <w:r>
        <w:t>La cour cantonale a pris en compte le contenu du contrat précité, avant d'expliquer les raisons pour lesquelles elle s'en est éloignée. Le fait qu'elle a retenu, sous l'angle du montant des honoraires, que ce contrat était opposable aux parties, ne rend pas son raisonnement en lien avec la surveillance contradictoire. Par ailleurs, les recourants se limitent à opposer leur propre appréciation à celle de l'autorité cantonale, sans parvenir à démontrer qu'elle aurait sombré dans l'arbitraire en retenant qu'ils avaient voulu assumer la direction des travaux de démolition. Il en va notamment ainsi lorsqu'ils soutiennent que la phrase précitée tirée du courrier du 13 mars 2013 ne concernait que les aspects financiers, ce qu'avaient confirmé les déclarations crédibles de F.________, destinataire de ce courrier, ou que les éléments de l'instruction avaient confirmé que l'intimé était bien chargé de la surveillance du chantier. Pour le surplus, le seul fait que la cour cantonale n'a pas expliqué pourquoi les époux ont décidé de se charger de cette tâche de surveillance ne rend pas son appréciation arbitraire. Lorsqu'ils affirment qu'ils n'avaient aucune raison de retirer à l'architecte une partie de ses prestations, tout en continuant à le rémunérer intégralement, ou qu'ils n'avaient pas écrit à l'architecte pour lui retirer cette part de prestations et demander une réduction des honoraires, les recourants ne parviennent pas non plus à démontrer que le raisonnement de la cour cantonale serait insoutenable. Il en va de même lorsqu'ils se limitent à soutenir que s'ils avaient retiré à l'architecte une partie de ses prestations, ce dernier aurait dû leur rappeler l'exigence selon laquelle la direction des travaux devait être assumée par un architecte, ou alors en aviser l'autorité, ce qu'il n'avait pas fait.</w:t>
      </w:r>
    </w:p>
    <w:p>
      <w:r>
        <w:t>Les recourants reprochent encore à la cour cantonale d'avoir écarté les déclarations du témoin F.________ sans en indiquer les raisons, voire sans justification objective. Or, la cour cantonale a précisément détaillé ces raisons, en expliquant notamment que ces déclarations devaient être appréciées avec la plus grande réserve dès lors que le témoin était impliqué dans la destruction des murs. Elle a également développé en quoi l'interprétation qu'il avait faite du courrier du 13 mars 2013 était insoutenable, ce que les recourants ne discutent d'ailleurs pas.</w:t>
      </w:r>
    </w:p>
    <w:p>
      <w:r>
        <w:t>En outre, ils allèguent, en quelques phrases, que la cour cantonale se serait fondée sur des pièces qui n'avaient pas été produites formellement en procédure par l'intimé, et que la cour cantonale ne pouvait pas retenir d'office des éléments ressortant du rapport d'expertise. Ce faisant, ils formulent un grief qui ne satisfait pas aux exigences strictes prévalant en matière de recours constitutionnel subsidiaire; il ne permet quoi qu'il en soit pas de déceler un quelconque arbitraire dans le raisonnement de la cour cantonale.</w:t>
      </w:r>
    </w:p>
    <w:p>
      <w:r>
        <w:t>Enfin, les arguments qu'ils soulèvent dans leur réplique sont tardifs et n'ont pas à être pris en considération.</w:t>
      </w:r>
    </w:p>
    <w:p>
      <w:r>
        <w:t>Ainsi, force est de constater que la cour cantonale a retenu, sans arbitraire, que seuls les époux assumaient la direction des travaux lors de la phase de démolition du bâtiment, à l'exclusion de l'intimé.</w:t>
      </w:r>
    </w:p>
    <w:p>
      <w:r>
        <w:rPr>
          <w:b/>
        </w:rPr>
        <w:t>E. 5</w:t>
      </w:r>
    </w:p>
    <w:p>
      <w:r>
        <w:t>Ensuite, les recourants font valoir que l'intimé a violé son obligation de diligence en s'absentant lors de cette phase de démolition. Ils soutiennent que les faits établis de manière arbitraire ont conduit à un résultat arbitraire.</w:t>
      </w:r>
    </w:p>
    <w:p>
      <w:r>
        <w:t>La cour cantonale n'est pas entrée en matière sur la problématique de la violation du devoir de diligence de l'architecte en lien avec la démolition des murs, puisqu'elle a retenu qu'il n'assumait pas la direction des travaux lors de cette phase du chantier. Or, comme on vient de le voir, ce dernier point n'a pas été établi arbitrairement. Pour le surplus, les recourants ne démontrent pas, et ne font d'ailleurs pas valablement valoir, que la cour cantonale n'est arbitrairement pas entrée en matière sur cette problématique.</w:t>
      </w:r>
    </w:p>
    <w:p>
      <w:r>
        <w:rPr>
          <w:b/>
        </w:rPr>
        <w:t>E. 6</w:t>
      </w:r>
    </w:p>
    <w:p>
      <w:r>
        <w:t>Les recourants reprochent encore à l'intimé d'avoir violé son obligation de diligence dans la mesure où il ne leur a pas conseillé de recourir contre la décision du 9 avril 2013 d'arrêt des travaux.</w:t>
      </w:r>
    </w:p>
    <w:p>
      <w:r>
        <w:t>Les recourants ne soulèvent pas la violation d'un droit constitutionnel. Au demeurant, les quelques affirmations qu'ils formulent ne sauraient faire apparaître le raisonnement développé par la cour cantonale à cet égard comme arbitraire, ce qu'ils n'invoquent même pas.</w:t>
      </w:r>
    </w:p>
    <w:p>
      <w:r>
        <w:rPr>
          <w:b/>
        </w:rPr>
        <w:t>E. 7</w:t>
      </w:r>
    </w:p>
    <w:p>
      <w:r>
        <w:t>Enfin, au vu de ce qui précède, il n'y a pas lieu de discuter la question d'une éventuelle réduction ou suppression des honoraires de l'intimé.</w:t>
      </w:r>
    </w:p>
    <w:p>
      <w:r>
        <w:rPr>
          <w:b/>
        </w:rPr>
        <w:t>E. 8</w:t>
      </w:r>
    </w:p>
    <w:p>
      <w:r>
        <w:t>En définitive, le recours doit être rejeté, dans la mesure où il est recevable.</w:t>
      </w:r>
    </w:p>
    <w:p>
      <w:r>
        <w:t>Les recourants, qui succombent, prendront solidairement à leur charge les frais judiciaires ( art. 66 al. 1 et 5 LTF ). Ils verseront en outre, également solidairement entre eux, une indemnité de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