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42/2025 vom 3. März 2025</w:t>
      </w:r>
    </w:p>
    <w:p>
      <w:r>
        <w:t>Bundesgericht, 2025-03-03, FR</w:t>
      </w:r>
    </w:p>
    <w:p>
      <w:r>
        <w:rPr>
          <w:b/>
        </w:rPr>
        <w:t xml:space="preserve">Quelle: </w:t>
      </w:r>
      <w:r>
        <w:t>https://mcp.opencaselaw.ch/entscheid/bger_4D_42_2025</w:t>
      </w:r>
    </w:p>
    <w:p>
      <w:r>
        <w:t>FR: TF 4D 42/2025 du 3 mars 2025</w:t>
      </w:r>
    </w:p>
    <w:p>
      <w:r>
        <w:t>IT: TF 4D 42/2025 del 3 marzo 2025</w:t>
      </w:r>
    </w:p>
    <w:p>
      <w:pPr>
        <w:pStyle w:val="Heading2"/>
      </w:pPr>
      <w:r>
        <w:t>Regeste</w:t>
      </w:r>
    </w:p>
    <w:p>
      <w:r>
        <w:t>irrecevabilité manifeste du recours, | Droit des obligations (en général)</w:t>
      </w:r>
    </w:p>
    <w:p>
      <w:pPr>
        <w:pStyle w:val="Heading2"/>
      </w:pPr>
      <w:r>
        <w:t>Erwägungen</w:t>
      </w:r>
    </w:p>
    <w:p>
      <w:r>
        <w:rPr>
          <w:b/>
        </w:rPr>
        <w:t>E. 1</w:t>
      </w:r>
    </w:p>
    <w:p>
      <w:r>
        <w:t>Par décision du 21 novembre 2024, le juge du Tribunal civil du Littoral et du Val-de-Travers a refusé de suspendre la procédure divisant A.________ d'avec B.________.</w:t>
      </w:r>
    </w:p>
    <w:p>
      <w:r>
        <w:rPr>
          <w:b/>
        </w:rPr>
        <w:t>E. 2</w:t>
      </w:r>
    </w:p>
    <w:p>
      <w:r>
        <w:t>A.________ a recouru contre cette décision. Il a sollicité sa mise au bénéfice de l'assistance judiciaire. Par décision du 13 janvier 2025, le président de l'Autorité de recours en matière civile du Tribunal cantonal du canton de Neuchâtel a rejeté la demande d'assistance judiciaire. Il a également imparti au recourant un ultime délai de dix jours dès réception de ladite décision pour exercer son droit de réplique inconditionnel.</w:t>
      </w:r>
    </w:p>
    <w:p>
      <w:r>
        <w:rPr>
          <w:b/>
        </w:rPr>
        <w:t>E. 3</w:t>
      </w:r>
    </w:p>
    <w:p>
      <w:r>
        <w:t>Le 25 février 2025, A.________ (ci-après: le recourant) a formé un recours au Tribunal fédéral contre la décision du 13 janvier 2025. Il a présenté simultanément une requête d'assistance judiciaire pour la procédure fédérale. 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Il s'agit d'un délai légal qui ne peut pas être prolongé ( art. 47 al. 1 LTF ). Les mémoires doivent être remis au plus tard le dernier jour du délai, soit au Tribunal fédéral soit, à l'attention de ce dernier, à La Poste Suisse ou à une représentation diplomatique ou consulaire suisse ( art. 48 al. 1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w:t>
      </w:r>
    </w:p>
    <w:p>
      <w:r>
        <w:rPr>
          <w:b/>
        </w:rPr>
        <w:t>E. 4.1.2</w:t>
      </w:r>
    </w:p>
    <w:p>
      <w:r>
        <w:t>En l'occurrence, la décision entreprise a été expédiée le 14 janvier 2025, sous pli recommandé, à l'adresse communiquée par l'intéressé dans son mémoire de recours cantonal. L'extrait du suivi des envois de La Poste indique que l'envoi en question a fait l'objet d'une "Distribution infructueuse" le 15 janvier 2025. La mention "Pas de nom sur les boîtes" figure sur l'enveloppe contenant la décision attaquée. Le recourant, qui se savait partie à une procédure et devait s'attendre à recevoir des communications judiciaires, aurait pu et dû prendre les dispositions nécessaires afin de pouvoir être atteint à l'adresse qu'il avait lui-même communiquée à l'autorité judiciaire concernée. Par conséquent, en application de l' art. 44 al. 2 LTF , l'envoi litigieux doit être considéré comme ayant été reçu sept jours après la tentative infructueuse de distribution (le 15 janvier 2025), c'est-à-dire le 22 janvier 2025. Le délai de recours a donc commencé à courir le lendemain ( art. 44 al. 1 LTF ). Il est arrivé à échéance 30 jours plus tard ( art. 100 al. 1 LTF ), soit le vendredi 21 février 2025. Le recours introduit devant le Tribunal fédéral le 25 février 2025 est donc tardif et, partant, manifestement irrecevable.</w:t>
      </w:r>
    </w:p>
    <w:p>
      <w:r>
        <w:rPr>
          <w:b/>
        </w:rPr>
        <w:t>E. 4.2</w:t>
      </w:r>
    </w:p>
    <w:p>
      <w:r>
        <w:t>Indépendamment de ce qui précède, le présent recours se révèle irrecevable pour un autre motif.</w:t>
      </w:r>
    </w:p>
    <w:p>
      <w:r>
        <w:rPr>
          <w:b/>
        </w:rPr>
        <w:t>E. 4.2.1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prévues à l' art. 93 LTF .</w:t>
      </w:r>
    </w:p>
    <w:p>
      <w:r>
        <w:rPr>
          <w:b/>
        </w:rPr>
        <w:t>E. 4.2.2</w:t>
      </w:r>
    </w:p>
    <w:p>
      <w:r>
        <w:t>En l'occurrence, la décision attaquée ne met pas un terme à la procédure. Il s'agit d'une décision de nature incidente, qui ne porte pas sur la compétence ou une demande de récusation ( art. 92 LTF ), et qui tombe, partant, sous le coup de l' art. 93 LTF ( ATF 142 III 653 consid. 1.1; arrêts 4A_523/2015 du 18 décembre 2015 consid. 1; 4A_632/2012 du 21 février 2013 consid. 2.1).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(arrêt 4A_603/2020 du 16 novembre 2022 consid. 1.1). Selon la jurisprudence, le prononcé accessoire sur les frais, contenu dans une décision incidente, ne peut faire l'objet d'un recours immédiat au Tribunal fédéral que dans le cadre d'un recours contre la décision incidente sur le point principal, à supposer qu'une telle voie de droit soit ouverte selon l' art. 93 al. 1 LTF . Il en va de même de la décision prise au sujet d'une requête d'assistance judiciaire formée dans la procédure incidente ( ATF 135 III 329 consid. 1.2.2; arrêts 4D_1/2017 du 16 janvier 2017 consid. 2.2; 4A_585/2014 du 27 novembre 2014 consid. 1.1.2 et les références citées).</w:t>
      </w:r>
    </w:p>
    <w:p>
      <w:r>
        <w:rPr>
          <w:b/>
        </w:rPr>
        <w:t>E. 4.2.3</w:t>
      </w:r>
    </w:p>
    <w:p>
      <w:r>
        <w:t>En l'espèce, le recourant n'a pas pris la peine de qualifier la décision qu'il attaquait et n'a donc visiblement pas relevé son caractère incident. Par conséquent, il n'a pas exposé en quoi l'exigence d'un risque de préjudice irréparable au sens de l' art. 93 al. 1 let. a LTF serait réalisée, étant précisé ici que l'hypothèse mentionnée à la let. b de la disposition légale précitée n'entre de toute évidence pas en ligne de compte. Le présent recours est manifestement irrecevable pour ce motif également, ce qu'il convient de constater selon la procédure simplifiée de l' art. 108 al. 1 LTF . Au vu de ce qui précède, la demande de l'intéressé tendant à une restitution du délai de recours au Tribunal fédéral se révèle privée d'objet.</w:t>
      </w:r>
    </w:p>
    <w:p>
      <w:r>
        <w:rPr>
          <w:b/>
        </w:rPr>
        <w:t>E. 5</w:t>
      </w:r>
    </w:p>
    <w:p>
      <w:r>
        <w:t>Étant donné les circonstances, le Tribunal fédéral renoncera, à titre exceptionnel, à la perception des frais judiciaires (art. 66 al. 1 in fine LTF), ce qui rend la demande d'assistance judiciaire pour la procédure fédérale sans objet.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