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42/2023 vom 11. September 2023</w:t>
      </w:r>
    </w:p>
    <w:p>
      <w:r>
        <w:t>Bundesgericht, 2023-09-11, DE</w:t>
      </w:r>
    </w:p>
    <w:p>
      <w:r>
        <w:rPr>
          <w:b/>
        </w:rPr>
        <w:t xml:space="preserve">Quelle: </w:t>
      </w:r>
      <w:r>
        <w:t>https://mcp.opencaselaw.ch/entscheid/bger_4D_42_2023</w:t>
      </w:r>
    </w:p>
    <w:p>
      <w:r>
        <w:t>FR: TF 4D 42/2023 du 11 septembre 2023</w:t>
      </w:r>
    </w:p>
    <w:p>
      <w:r>
        <w:t>IT: TF 4D 42/2023 del 11 settembre 2023</w:t>
      </w:r>
    </w:p>
    <w:p>
      <w:pPr>
        <w:pStyle w:val="Heading2"/>
      </w:pPr>
      <w:r>
        <w:t>Regeste</w:t>
      </w:r>
    </w:p>
    <w:p>
      <w:r>
        <w:t>Auftrag, | Vertragsrecht</w:t>
      </w:r>
    </w:p>
    <w:p>
      <w:pPr>
        <w:pStyle w:val="Heading2"/>
      </w:pPr>
      <w:r>
        <w:t>Erwägungen</w:t>
      </w:r>
    </w:p>
    <w:p>
      <w:r>
        <w:rPr>
          <w:b/>
        </w:rPr>
        <w:t>E. 1</w:t>
      </w:r>
    </w:p>
    <w:p>
      <w:r>
        <w:t>Mit Entscheid vom 9. Februar 2023 verurteilte das Regionalgericht Oberland den Beschwerdeführer, dem Beschwerdegegner Fr. 4'001.25 nebst Zins zu 5 % seit dem 7. September 2021 zu bezahlen. Gleichzeitig hob es den Rechtsvorschlag in der eingeleiteten Betreibung im gleichen Umfang auf. Mit Entscheid vom 28. Juni 2023 trat das Obergericht des Kantons Bern auf eine vom Beschwerdeführer gegen den regionalgerichtlichen Entscheid vom 9. Februar 2023 erhobene Beschwerde nicht ein. Mit Eingabe vom 7. August 2023 erklärte der Beschwerdeführer dem Bundesgericht, den Entscheid des Obergerichts des Kantons Bern vom 28. Juni 2023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Die Eingabe des Beschwerdeführers vom 7. August 2023 erfüllt die genannten Begründungsanforderungen offensichtlich nicht. Er zeigt nicht unter Bezugnahme auf die Erwägungen des angefochtenen Entscheids des Obergerichts des Kantons Bern vom 28. Juni 2023 auf, inwiefern die Vorinstanz mit ihrem Nichteintretensentscheid verfassungsmässige Rechte verletzt hätte. Auf die Beschwerde ist somit mangels hinreichender Begründung nicht einzutreten ( Art. 108 Abs. 1 lit. b BGG ).</w:t>
      </w:r>
    </w:p>
    <w:p>
      <w:r>
        <w:rPr>
          <w:b/>
        </w:rPr>
        <w:t>E. 3</w:t>
      </w:r>
    </w:p>
    <w:p>
      <w:r>
        <w:t>Der Beschwerdeführer wird bei diesem Verfahrensausgang kostenpflichtig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