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4D_42/2019 vom 24. September 2019</w:t>
      </w:r>
    </w:p>
    <w:p>
      <w:r>
        <w:t>Bundesgericht, 2019-09-24, FR</w:t>
      </w:r>
    </w:p>
    <w:p>
      <w:r>
        <w:rPr>
          <w:b/>
        </w:rPr>
        <w:t xml:space="preserve">Quelle: </w:t>
      </w:r>
      <w:r>
        <w:t>https://mcp.opencaselaw.ch/entscheid/bger_4D_42_2019</w:t>
      </w:r>
    </w:p>
    <w:p>
      <w:r>
        <w:t>FR: TF 4D_42/2019 du 24 septembre 2019</w:t>
      </w:r>
    </w:p>
    <w:p>
      <w:r>
        <w:t>IT: TF 4D_42/2019 del 24 settembre 2019</w:t>
      </w:r>
    </w:p>
    <w:p>
      <w:pPr>
        <w:pStyle w:val="Heading2"/>
      </w:pPr>
      <w:r>
        <w:t>Erwägungen</w:t>
      </w:r>
    </w:p>
    <w:p>
      <w:r>
        <w:rPr>
          <w:b/>
        </w:rPr>
        <w:t>E. 1</w:t>
      </w:r>
    </w:p>
    <w:p>
      <w:r>
        <w:t>Par jugement du 11 juin 2019, la Juge de paix des districts du Jura-Nord vaudois et du Gros-de-Vaud a condamné F.X.________ et H.X.________ à évacuer au plus tard le 9 juillet suivant un logement avec dépendances qu'ils occupent dans la commune de Grandson. Dès l'échéance de ce délai, l'adverse partie Z.________ était autorisée à requérir l'évacuation forcée avec le concours de la force publique.</w:t>
      </w:r>
    </w:p>
    <w:p>
      <w:r>
        <w:t>Par « avis » du 15 juillet 2019, la Juge de paix a fixé l'évacuation forcée au vendredi 30 août 2019 à 15h00.</w:t>
      </w:r>
    </w:p>
    <w:p>
      <w:r>
        <w:t>La Chambre des recours civile du Tribunal cantonal a statué le 5 août 2019 sur le recours exercé par les époux X.________ contre ce dernier prononcé. Elle a rejeté ce recours et confirmé l'avis d'exécution forcée.</w:t>
      </w:r>
    </w:p>
    <w:p>
      <w:r>
        <w:rPr>
          <w:b/>
        </w:rPr>
        <w:t>E. 2</w:t>
      </w:r>
    </w:p>
    <w:p>
      <w:r>
        <w:t>F.X.________ et H.X.________ ont adressé au Tribunal fédéral une brève écriture datée du 16 août 2019, à comprendre comme un recours exercé contre l'arrêt du Tribunal cantonal.</w:t>
      </w:r>
    </w:p>
    <w:p>
      <w:r>
        <w:t>Le Tribunal fédéral n'a pas été informé d'une éventuelle exécution de l'évacuation forcée.</w:t>
      </w:r>
    </w:p>
    <w:p>
      <w:r>
        <w:rPr>
          <w:b/>
        </w:rPr>
        <w:t>E. 3</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w:t>
      </w:r>
    </w:p>
    <w:p>
      <w:r>
        <w:rPr>
          <w:b/>
        </w:rPr>
        <w:t>E. 3.1</w:t>
      </w:r>
    </w:p>
    <w:p>
      <w:r>
        <w:t>Selon la jurisprudence, les conclusions doivent porter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les recourants n'articulent pas de conclusions mais on comprend qu'ils s'opposent à l'évacuation forcée.</w:t>
      </w:r>
    </w:p>
    <w:p>
      <w:r>
        <w:rPr>
          <w:b/>
        </w:rPr>
        <w:t>E. 3.2</w:t>
      </w:r>
    </w:p>
    <w:p>
      <w:r>
        <w:t>La jurisprudence consacre également quelques exigences au sujet de la motivation du recours.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pour toute argumentation, les recourants se bornent à critiquer divers services officiels et à affirmer que le loyer du logement en cause doit être acquitté par le Centre social régional compétent. Ils ne tentent pas de mettre en évidence une application éventuellement arbitraire des règles applicables à l'exécution forcée des jugements civils, règles que le Tribunal cantonal a énoncées et discutées de manière détaillée dans son arrêt. Le recours est donc irrecevable faute d'une motivation suffisante.</w:t>
      </w:r>
    </w:p>
    <w:p>
      <w:r>
        <w:rPr>
          <w:b/>
        </w:rPr>
        <w:t>E. 4</w:t>
      </w:r>
    </w:p>
    <w:p>
      <w:r>
        <w:t>A titre de parties qui succombent, les recourants devraient en principe acquitter l'émolument judiciaire; à titre exceptionnel, le Tribunal fédéral peut toutefois renoncer à percevoir cette contribution.</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