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41/2020 vom 24. August 2020</w:t>
      </w:r>
    </w:p>
    <w:p>
      <w:r>
        <w:t>Bundesgericht, 2020-08-24, DE</w:t>
      </w:r>
    </w:p>
    <w:p>
      <w:r>
        <w:rPr>
          <w:b/>
        </w:rPr>
        <w:t xml:space="preserve">Quelle: </w:t>
      </w:r>
      <w:r>
        <w:t>https://mcp.opencaselaw.ch/entscheid/bger_4D_41_2020</w:t>
      </w:r>
    </w:p>
    <w:p>
      <w:r>
        <w:t>FR: TF 4D 41/2020 du 24 août 2020</w:t>
      </w:r>
    </w:p>
    <w:p>
      <w:r>
        <w:t>IT: TF 4D 41/2020 del 24 agosto 2020</w:t>
      </w:r>
    </w:p>
    <w:p>
      <w:pPr>
        <w:pStyle w:val="Heading2"/>
      </w:pPr>
      <w:r>
        <w:t>Regeste</w:t>
      </w:r>
    </w:p>
    <w:p>
      <w:r>
        <w:t>Versicherungsvertrag, unentgeltliche Rechtspflege | Vertragsrecht</w:t>
      </w:r>
    </w:p>
    <w:p>
      <w:pPr>
        <w:pStyle w:val="Heading2"/>
      </w:pPr>
      <w:r>
        <w:t>Volltext</w:t>
      </w:r>
    </w:p>
    <w:p>
      <w:r>
        <w:t>Bundesgericht I. Zivilrechtliche Abteilung 24.08.2020 4D 41/2020 (4D_41/2020) Tribunal fédéral Ire Cour de droit civil 24.08.2020 4D 41/2020 (4D_41/2020) Tribunale federale I Corte di diritto civile 24.08.2020 4D 41/2020 (4D_41/2020)</w:t>
      </w:r>
    </w:p>
    <w:p>
      <w:r>
        <w:t>Versicherungsvertrag, unentgeltliche Rechtspflege | Vertragsrecht</w:t>
      </w:r>
    </w:p>
    <w:p>
      <w:r>
        <w:t>Bundesgericht Tribunal fédéral Tribunale federale Tribunal federal 4D_41/2020 Urteil vom 24. August 2020 I. zivilrechtliche Abteilung Besetzung Bundesrichterin Kiss, Präsidentin, Gerichtsschreiber Leemann. Verfahrensbeteiligte A.________, Beschwerdeführer, gegen B.________ AG, vertreten durch Rechtsanwalt Dr. Markus Krapf, Beschwerdegegnerin. Gegenstand Versicherungsvertrag, unentgeltliche Rechtspflege, Beschwerde gegen den Beschluss und das Urteil des Obergerichts des Kantons Zürich, II. Zivilkammer, vom 5. Juni 2020 (PP200010-O/U). In Erwägung, dass der Beschwerdeführer am 29. Januar 2020 beim Bezirksgericht Zürich ein Klageverfahren gegen die Beschwerdegegnerin für eine Forderung aus Versicherungsvertrag von Fr. 21'210.-- zuzüglich 5 % Zins seit dem 23. Juli 2019 und Kosten im Betrag von Fr. 525.-- einleitete, wobei er gleichzeitig um Bewilligung der unentgeltlichen Rechtspflege samt Rechtsverbeiständung ersuchte; dass das Einzelgericht des Bezirksgerichts Zürich das Gesuch um unentgeltliche Rechtspflege mit Verfügung vom 18. Februar 2020infolge Aussichtslosigkeit der Klagebegehren abwies und dem Beschwerde führer Frist zur Leistung des Kostenvorschusses ansetzte; dass das Obergericht des Kantons Zürich eine vom Beschwerdeführer gegen die einzelgerichtliche Verfügung vom 18. Februar 2020 erhobene Beschwerde mit Entscheid vom 5. Juni 2020 abwies und dem Beschwerdeführer die Gerichtskosten für das Beschwerdeverfahren auferlegte; dass der Beschwerdeführer dem Bundesgericht mit Eingabe vom 14. Juli 2020 erklärte, den Entscheid des Obergerichts des Kantons Zürich vom 5. Juni 2020 mit Beschwerde anfechten zu wollen; dass die Beschwerde in Zivilsachen gemäss Art. 72 ff. BGG angesichts des massgebenden Streitwerts von weniger als Fr. 30'000.-- nicht erhoben werden kann ( Art. 74 Abs. 1 lit. b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Rechtsfrage von grundsätzlicher Bedeutung stellen könnte; dass die Eingabe des Beschwerdeführers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der Beschwerdeführer die vorinstanzliche Erwägung kritisiert, wonach er es versäumt habe, mit seinem Gesuch um unentgeltliche Rechtspflege die anspruchsbegründenden Tatsachen darzulegen, mit denen sich eine Leistungsverpflichtung der Beschwerdegegnerin begründen liesse, dass er jedoch keine Willkür ( Art. 9 BV ) aufzeigt, indem er dem Bundesgericht seine eigene Sicht der Dinge unterbreitet und behauptet, es ergebe sich "aus den eingereichten Akten", dass die geltend gemachten Ansprüche "grundsätzlich von der Rechtsschutzversicherung alle gedeckt [seien]"; dass der Beschwerdeführer im Weiteren pauschal behauptet, die Vorinstanz sei auf seine Argumente, weshalb die Beschwerdegegnerin zur Zahlung verpflichtet sei, nicht eingegangen, den Vorwurf der Gehörsverletzung ( Art. 29 Abs. 2 BV ) jedoch offensichtlich ebenso unzureichend begründet wie denjenigen, die Vorinstanz habe allein auf die Argumente der Beschwerdegegnerin abgestellt; dass die Eingabe des Beschwerdeführers vom 14. Juli 2020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Gesuch des Beschwerdeführers um Befreiung von diesen Kosten im bundesgerichtlichen Beschwerdeverfahren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Zürich, II. Zivilkammer, schriftlich mitgeteilt. Lausanne, 24. August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