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4D_3/2021 vom 11. Februar 2021</w:t>
      </w:r>
    </w:p>
    <w:p>
      <w:r>
        <w:t>Bundesgericht, 2021-02-11, DE</w:t>
      </w:r>
    </w:p>
    <w:p>
      <w:r>
        <w:rPr>
          <w:b/>
        </w:rPr>
        <w:t xml:space="preserve">Quelle: </w:t>
      </w:r>
      <w:r>
        <w:t>https://mcp.opencaselaw.ch/entscheid/bger_4D_3_2021</w:t>
      </w:r>
    </w:p>
    <w:p>
      <w:r>
        <w:t>FR: TF 4D_3/2021 du 11 février 2021</w:t>
      </w:r>
    </w:p>
    <w:p>
      <w:r>
        <w:t>IT: TF 4D_3/2021 del 11 febbraio 2021</w:t>
      </w:r>
    </w:p>
    <w:p>
      <w:pPr>
        <w:pStyle w:val="Heading2"/>
      </w:pPr>
      <w:r>
        <w:t>Erwägungen</w:t>
      </w:r>
    </w:p>
    <w:p>
      <w:r>
        <w:rPr>
          <w:b/>
        </w:rPr>
        <w:t>E. 1</w:t>
      </w:r>
    </w:p>
    <w:p>
      <w:r>
        <w:t>Am 8. November 2020 reichte der Beschwerdeführer beim Bezirksgericht Zürich eine Klage gegen den Beschwerdegegner ein. Mit Verfügung vom 16. November 2020 setzte das Bezirksgericht dem Beschwerdeführer Frist an, einen Gerichtskostenvorschuss von Fr. 850.-- zu leisten.</w:t>
      </w:r>
    </w:p>
    <w:p>
      <w:r>
        <w:t>Gegen diese Verfügung erhob der Beschwerdeführer Beschwerde an das Obergericht des Kantons Zürich. Das Obergericht kam mit Beschluss vom 5. Januar 2021 zum Schluss, dass sich die Beschwerde als offensichtlich unzulässig erweise und trat auf diese nicht ein.</w:t>
      </w:r>
    </w:p>
    <w:p>
      <w:r>
        <w:t>Dagegen erhob der Beschwerdeführer mit Eingabe vom 19. Januar 2021 Beschwerde an das Bundesgericht. Mit Verfügung vom 25. Januar 2021 wurde der Beschwerdeführer aufgefordert, einen Gerichtskostenvorschuss von Fr. 300.-- zu leisten. Daraufhin ersuchte er mit Eingabe vom 26. Januar 2021 um Gewährung der unentgeltlichen Rechtspflege für das bundesgerichtliche Verfahren.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macht eine Rechtsverzögerung oder Rechtsverweigerung geltend.</w:t>
      </w:r>
    </w:p>
    <w:p>
      <w:r>
        <w:t>Nach Eingang der Klage des Beschwerdeführers am 8. November 2020 hat ihn die Erstinstanz mit Verfügung vom 16. November 2020 aufgefordert einen Gerichtskostenvorschuss zu zahlen. Auf die vom Beschwerdeführer dagegen erhobene Beschwerde wurde von der Vorinstanz mit Beschluss vom 5. Januar 2021 nicht eingetreten. Inwiefern der Vorinstanz oder der Erstinstanz unter diesen Umständen eine Verweigerung oder Verzögerung eines anfechtbaren Entscheids vorzuwerfen wäre (vgl. Art. 94 BGG ), zeigt der Beschwerdeführer offensichtlich nicht hinreichend auf (Erwägung 2.1) und ist im Übrigen auch nicht ersichtlich.</w:t>
      </w:r>
    </w:p>
    <w:p>
      <w:r>
        <w:rPr>
          <w:b/>
        </w:rPr>
        <w:t>E. 3.2</w:t>
      </w:r>
    </w:p>
    <w:p>
      <w:r>
        <w:t>Auch im Weiteren erfüllen die Eingaben des Beschwerdeführers die oben genannten Begründungsanforderungen (Erwägung 2) offensichtlich nicht. Er schildert darin bloss den seiner Klage zugrundeliegenden Sachverhalt aus seiner eigenen Sicht und erklärt sinngemäss, dass ihm die unentgeltliche Rechtspflege für das erstinstanzliche Verfahren zu gewähren sei. Er geht indessen nicht hinreichend konkret auf die Ausführungen der Vorinstanz ein, geschweige denn zeigt er nachvollziehbar auf, inwiefern diese seine Rechte verletzt haben soll.</w:t>
      </w:r>
    </w:p>
    <w:p>
      <w:r>
        <w:rPr>
          <w:b/>
        </w:rPr>
        <w:t>E. 3.3</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