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4D_38/2021 vom 2. Juni 2021</w:t>
      </w:r>
    </w:p>
    <w:p>
      <w:r>
        <w:t>Bundesgericht, 2021-06-02, DE</w:t>
      </w:r>
    </w:p>
    <w:p>
      <w:r>
        <w:rPr>
          <w:b/>
        </w:rPr>
        <w:t xml:space="preserve">Quelle: </w:t>
      </w:r>
      <w:r>
        <w:t>https://mcp.opencaselaw.ch/entscheid/bger_4D_38_2021</w:t>
      </w:r>
    </w:p>
    <w:p>
      <w:r>
        <w:t>FR: TF 4D_38/2021 du 2 juin 2021</w:t>
      </w:r>
    </w:p>
    <w:p>
      <w:r>
        <w:t>IT: TF 4D_38/2021 del 2 giugno 2021</w:t>
      </w:r>
    </w:p>
    <w:p>
      <w:pPr>
        <w:pStyle w:val="Heading2"/>
      </w:pPr>
      <w:r>
        <w:t>Erwägungen</w:t>
      </w:r>
    </w:p>
    <w:p>
      <w:r>
        <w:rPr>
          <w:b/>
        </w:rPr>
        <w:t>E. 1</w:t>
      </w:r>
    </w:p>
    <w:p>
      <w:r>
        <w:t>Am 2. November 2020 beantragten die Beschwerdeführer dem Zivilgericht des Kantons Basel-Stadt, es sei die Verfahrensbeteiligte zur Zahlung von Fr. 2'885.70 zuzüglich Zins zu verurteilen.</w:t>
      </w:r>
    </w:p>
    <w:p>
      <w:r>
        <w:t>Mit Entscheid vom 26. Januar 2021 wies das Zivilgericht die Klage ab. Das Gesuch der Beschwerdeführer um Gewährung der unentgeltlichen Rechtspflege wies es zufolge Aussichtslosigkeit der Klage ab und auferlegte ihnen die Verfahrenskosten.</w:t>
      </w:r>
    </w:p>
    <w:p>
      <w:r>
        <w:t>Die Beschwerdeführer fochten den zivilgerichtlichen Entscheid vom 26. Januar 2021 beim Appellationsgericht Basel-Stadt an und ersuchten gleichzeitig um Gewährung der unentgeltlichen Rechtspflege für das Beschwerdeverfahren. Mit Verfügung vom 23. April 2021 wies der Präsident des Appellationsgerichts das Gesuch um unentgeltliche Rechtspflege ab und setzte den Beschwerdeführern Frist zur Leistung eines Kostenvorschusses an.</w:t>
      </w:r>
    </w:p>
    <w:p>
      <w:r>
        <w:t>Mit Eingabe vom 28. Mai 2021 erklärten die Beschwerdeführer dem Bundesgericht, den Entscheid des Zivilgerichts des Kantons Basel-Stadt vom 26. Januar 2021 und die Verfügung des Appellationsgerichts Basel-Stadt vom 23. April 2021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 behaupten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3.1</w:t>
      </w:r>
    </w:p>
    <w:p>
      <w:r>
        <w:t>Die Beschwerde an das Bundesgericht ist nur gegen Entscheide letzter kantonaler Instanzen zulässig (Art. 75 Abs. 1 i.V.m. Art. 114 BGG ). Auf die Beschwerden ist daher von vornherein nicht einzutreten, soweit die Beschwerdeführer darin unmittelbar den Entscheid des Zivilgerichts vom 26. Januar 2021 kritisieren, da es sich dabei nicht um einen letztinstanzlichen Entscheid im Sinne von Art. 75 Abs. 1 BGG handelt.</w:t>
      </w:r>
    </w:p>
    <w:p>
      <w:r>
        <w:rPr>
          <w:b/>
        </w:rPr>
        <w:t>E. 3.2</w:t>
      </w:r>
    </w:p>
    <w:p>
      <w:r>
        <w:t>Die Eingabe der Beschwerdeführer vom 28. Mai 2021 erfüllt die genannten Begründungsanforderungen offensichtlich nicht. Sie setzen sich nicht hinreichend mit den Erwägungen des angefochtenen Entscheids des Appellationsgerichts Basel-Stadt vom 23. April 2021 auseinander und zeigen auf, inwiefern der Vorinstanz eine Verletzung verfassungsmässiger Rechte vorzuwerfen wäre, sondern unterbreiten dem Bundesgericht in unzulässiger Weise ihre Sicht der Dinge.</w:t>
      </w:r>
    </w:p>
    <w:p>
      <w:r>
        <w:t>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von vornherein aussichtslos war ( Art. 64 Abs. 1 BGG ). Die Beschwerdeführer werden bei diesem Verfahrensausgang unter solidarischer Haftbarkeit kostenpflichtig ( Art. 66 Abs. 1 und 5 BGG ). Dem Beschwerdegegner und der Verfahrensbeteiligten steht keine Parteientschädigung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