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35/2018 vom 18. Oktober 2018</w:t>
      </w:r>
    </w:p>
    <w:p>
      <w:r>
        <w:t>Bundesgericht, 2018-10-18, DE</w:t>
      </w:r>
    </w:p>
    <w:p>
      <w:r>
        <w:rPr>
          <w:b/>
        </w:rPr>
        <w:t xml:space="preserve">Quelle: </w:t>
      </w:r>
      <w:r>
        <w:t>https://mcp.opencaselaw.ch/entscheid/bger_4D_35_2018</w:t>
      </w:r>
    </w:p>
    <w:p>
      <w:r>
        <w:t>FR: TF 4D 35/2018 du 18 octobre 2018</w:t>
      </w:r>
    </w:p>
    <w:p>
      <w:r>
        <w:t>IT: TF 4D 35/2018 del 18 ottobre 2018</w:t>
      </w:r>
    </w:p>
    <w:p>
      <w:pPr>
        <w:pStyle w:val="Heading2"/>
      </w:pPr>
      <w:r>
        <w:t>Regeste</w:t>
      </w:r>
    </w:p>
    <w:p>
      <w:r>
        <w:t>Unentgeltliche Rechtspflege | Vertragsrecht</w:t>
      </w:r>
    </w:p>
    <w:p>
      <w:pPr>
        <w:pStyle w:val="Heading2"/>
      </w:pPr>
      <w:r>
        <w:t>Erwägungen</w:t>
      </w:r>
    </w:p>
    <w:p>
      <w:r>
        <w:rPr>
          <w:b/>
        </w:rPr>
        <w:t>E. 1</w:t>
      </w:r>
    </w:p>
    <w:p>
      <w:r>
        <w:t>Das Bundesgericht prüft von Amtes wegen und mit freier Kognition, ob ein Rechtsmittel zulässig ist ( Art. 29 Abs. 1 BGG ; BGE 141 III 395 E. 2.1 S. 397 mit Hinweisen).</w:t>
      </w:r>
    </w:p>
    <w:p>
      <w:r>
        <w:rPr>
          <w:b/>
        </w:rPr>
        <w:t>E. 1.1</w:t>
      </w:r>
    </w:p>
    <w:p>
      <w:r>
        <w:t>Angefochten ist ein Entscheid, mit dem die unentgeltliche Rechtspflege verweigert wurde. Dabei handelt es sich um einen Zwischenentscheid, der einen nicht wieder gutzumachenden Nachteil bewirken kann ( Art. 93 Abs. 1 lit. a BGG ; vgl. auch BGE 129 I 129 E. 1.1 S. 131). Bei Zwischenentscheiden folgt der Rechtsweg jenem der Hauptsache ( BGE 137 III 380 E. 1.1 S. 382). In dieser geht es (nach Angaben der Vorinstanz) um eine vermögensrechtliche Angelegenheit mit einem Streitwert unter Fr. 30'000.--; mögliche weitere finanzielle Folgen, auf welche der Beschwerdeführer verweist, sind für die Bestimmung des Streitwerts nicht von Bedeutung. Die Beschwerde in Zivilsachen ist somit ausgeschlossen ( Art. 74 Abs. 1 lit. b BGG ). Aufgrund der Einheit des Verfahrens kann auch gegen den angefochtenen Zwischenentscheid nur subsidiäre Verfassungsbeschwerde ( Art. 113 BGG ) ergriffen werden (vgl. auch BGE 133 III 645 E. 2.2 S. 647 f.).</w:t>
      </w:r>
    </w:p>
    <w:p>
      <w:r>
        <w:rPr>
          <w:b/>
        </w:rPr>
        <w:t>E. 1.2</w:t>
      </w:r>
    </w:p>
    <w:p>
      <w:r>
        <w:t>Die Vorinstanz beurteilte im angefochtenen Entscheid einzig die Gewährung der unentgeltlichen Rechtspflege. Soweit der Beschwer-deführer Ausführungen macht, welche über die Beurteilung dieses Streitgegenstands hinausgehen, muss darauf nicht eingetreten werden.</w:t>
      </w:r>
    </w:p>
    <w:p>
      <w:r>
        <w:rPr>
          <w:b/>
        </w:rPr>
        <w:t>E. 1.3</w:t>
      </w:r>
    </w:p>
    <w:p>
      <w:r>
        <w:t>Die Beschwerde wurde unmittelbar vor Ablauf der Beschwerdefrist eingereicht. Damit bestand keine Möglichkeit mehr, dass der Beschwerdeführer zur Verbesserung seiner Beschwerde fristgerecht einen Rechtsbeistand hätte beiziehen können. Mithin ist sein Begehren, es sei zu prüfen, ob ein unentgeltlicher Rechtsbeistand für eine qualifizierte Rüge erforderlich sei, gegenstandslos.</w:t>
      </w:r>
    </w:p>
    <w:p>
      <w:r>
        <w:rPr>
          <w:b/>
        </w:rPr>
        <w:t>E. 1.4</w:t>
      </w:r>
    </w:p>
    <w:p>
      <w:r>
        <w:t>Mit dem vorliegenden Entscheid ist auch der Antrag auf Erteilung der aufschiebenden Wirkung gegenstandslos.</w:t>
      </w:r>
    </w:p>
    <w:p>
      <w:r>
        <w:rPr>
          <w:b/>
        </w:rPr>
        <w:t>E. 2</w:t>
      </w:r>
    </w:p>
    <w:p>
      <w:r>
        <w:t>Die Beschwerde ist innert der Beschwerdefrist vollständig begründet einzureichen ( Art. 42 Abs. 1 BGG ). Der Beschwerdeführer kann daher mit seiner nachträglichen Eingabe vom 30. September 2018 nicht gehört werden.</w:t>
      </w:r>
    </w:p>
    <w:p>
      <w:r>
        <w:rPr>
          <w:b/>
        </w:rPr>
        <w:t>E. 3</w:t>
      </w:r>
    </w:p>
    <w:p>
      <w:r>
        <w:t>In einer subsidiären Verfassungsbeschwerde kann nur die Verletzung von verfassungsmässigen Rechten gerügt werden ( Art. 116 BGG ). Die beschwerdeführende Partei muss angeben, welches verfassungsmässige Recht verletzt wurde, und substanziiert darlegen, worin die Verletzung besteht ( BGE 136 I 332 E. 2.1 S. 334; 134 V 138 E. 2.1 S. 143). Das Bundesgericht kann die Verletzung eines Grundrechtes nur insofern prüfen, als eine solche Rüge in der Beschwerde präzise vorgebracht und begründet worden ist (Art. 117 i.V.m. Art. 106 Abs. 2 BGG ). Fehlt es an einer solchen Begründung, ist auf die Beschwerde nicht einzutreten.</w:t>
      </w:r>
    </w:p>
    <w:p>
      <w:r>
        <w:rPr>
          <w:b/>
        </w:rPr>
        <w:t>E. 3.1</w:t>
      </w:r>
    </w:p>
    <w:p>
      <w:r>
        <w:t>Der Beschwerdeführer legt ausführlich dar, weshalb es für ihn unmöglich sei, erfolgreich einen Anwalt zu suchen, wenn dieser seitens der Rechtsschutzversicherung nicht für seinen ganzen Aufwand gedeckt sei. Das Massnahmegesuch habe er stellen müssen, weil er nicht ein Jahr habe warten können, bis die Rechtsschutzversicherung keinen Schadenersatzanspruch mehr hätte geltend machen und sich dann ein Anwalt auf Kosten der Rechtsschutzversicherung hätte einarbeiten können. Die Rechtsverbeiständung sei aber unbedingt notwendig angesichts der Schwierigkeit der zu bewältigenden Verfahren und wegen seiner gesundheitlichen Probleme. Er spricht allgemein von einem unfairen Prozess. Die Ausführungen sind schwer nachvollziehbar. Entscheidend ist aber, dass der Beschwerdeführer sich nicht mit der massgeblichen Begründung der Vorinstanz auseinandersetzt, wonach sein Massnahmegesuch ein Leistungsbegehren enthalten habe, was kein zulässiger Gegenstand eines Massnahmegesuchs sei und dieses somit als aussichtslos im Sinn von Art. 117 lit. b ZPO erscheinen lasse. Die Rügeerfordernisse (vgl. E. 3 hiervor) sind offensichtlich nicht erfüllt. Darauf ist nicht einzutreten.</w:t>
      </w:r>
    </w:p>
    <w:p>
      <w:r>
        <w:rPr>
          <w:b/>
        </w:rPr>
        <w:t>E. 3.2</w:t>
      </w:r>
    </w:p>
    <w:p>
      <w:r>
        <w:t>In formeller Hinsicht rügt der Beschwerdeführer eine Verletzung des Anspruchs auf rechtliches Gehör ( Art. 29 Abs. 2 BV ) sowie eine Verletzung des Willkürverbots ( Art. 9 BV ), weil der Sachverhalt unvollständig festgestellt worden sei und damit seine Einwände nicht gehört worden seien. Namentlich habe das Regionalgericht die entscheidenden Punkte seiner Replik vom 13. Februar 2018 nicht berücksichtigt, wonach ihn (sinngemäss) kein Verschulden an der Mandatsniederlegung getroffen habe. Das sei von der Vorinstanz geschützt worden, womit auch diese den Sachverhalt nur unvollständig festgestellt habe. Entsprechend beantragt er in seinen Beschwerdeanträgen auch die Rückweisung an die Vorinstanz (eventualiter an das Regionalgericht) zur Feststellung des korrekten Sachverhalts. Die Vorinstanz hielt fest, das Regionalgericht habe die in der "Replik" vom 13. Februar 2018 gestellten Anträge wiedergegeben und somit von der Eingabe Kenntnis genommen sowie die entscheidwesentlichen Tatsachen berücksichtigt. Zu Recht stellte sie auch fest, die Ausführungen des Beschwerdeführers und damit auch sein Ansinnen, den Sachverhalt im erwähnten Sinn vervollständigen zu lassen, gingen am eigentlichen Beschwerdethema vorbei und seien damit nicht entscheidwesentlich. Das Gleiche zeigt sich auch im Beschwerdeverfahren vor Bundesgericht (vgl. E. 3.1 hiervor). Waren keine entscheidwesentlichen Tatsachen betroffen, hat die Vorinstanz eine Verletzung des Anspruchs auf rechtliches Gehör zu Recht verneint ( BGE 143 III 65 E. 5.2 S. 70 f. mit Hinweisen). Der Beschwerdeführer moniert schliesslich, die Vorinstanz habe sich nicht mit der Frage auseinandergesetzt, das Regionalgericht habe die "Replik" als "per se verspätet" bezeichnet. Einerseits verkennt er damit die Bedeutung dieser Formulierung im erstinstanzlichen Entscheid. Dort wurde nicht die "Replik" als verspätet bezeichnet, sondern überhaupt der Antrag auf Verbeiständung, nachdem im Zeitpunkt des Antrags das Gesuch bereits gestellt und damit der hauptsächliche Anwaltsaufwand bereits getätigt war. Überdies legt er nicht rechtsgenüglich dar, inwiefern er dies bei der Vorinstanz gerügt hat oder aber es seine verfassungsmässigen Rechte geboten hätten, dass sich die Vorinstanz trotz fehlender Rüge dazu äussert. Darauf kann nicht eingetreten werden.</w:t>
      </w:r>
    </w:p>
    <w:p>
      <w:r>
        <w:rPr>
          <w:b/>
        </w:rPr>
        <w:t>E. 4</w:t>
      </w:r>
    </w:p>
    <w:p>
      <w:r>
        <w:t>Schliesslich thematisiert der Beschwerdeführer die Kosten der anwaltlichen Vertretung der Rechtsschutzversicherung im Massnahmeverfahren. Er macht geltend, er könne ohne Anwalt nicht darlegen, dass im Massnahmeverfahren keine Sicherheitsleistung notwendig sei. Dabei übersieht er, dass die Vorinstanz im angefochtenen Entscheid bereits aufgrund von Aussichtslosigkeit der Begehren im Hauptverfahren die unentgeltliche Rechtspflege zu Recht verneint hat. Auf diese Rüge ist somit nicht einzutreten.</w:t>
      </w:r>
    </w:p>
    <w:p>
      <w:r>
        <w:rPr>
          <w:b/>
        </w:rPr>
        <w:t>E. 5</w:t>
      </w:r>
    </w:p>
    <w:p>
      <w:r>
        <w:t>Damit ist die Beschwerde abzuweisen, soweit darauf eingetreten werden kann. Da sie zum vorneherein aussichtslos war, ist auch das Gesuch um Erteilung der unentgeltlichen Rechtspflege für das Beschwerdeverfahren vor Bundesgericht abzuweisen. Die Kosten des Verfahrens sind dem Beschwerdeführer aufzuerlegen ( Art. 66 Abs. 1 BGG ). Es wird keine Parteientschädigung zugesprochen,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