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4D_33/2019 vom 9. Juli 2019</w:t>
      </w:r>
    </w:p>
    <w:p>
      <w:r>
        <w:t>Bundesgericht, 2019-07-09, DE</w:t>
      </w:r>
    </w:p>
    <w:p>
      <w:r>
        <w:rPr>
          <w:b/>
        </w:rPr>
        <w:t xml:space="preserve">Quelle: </w:t>
      </w:r>
      <w:r>
        <w:t>https://mcp.opencaselaw.ch/entscheid/bger_4D_33_2019</w:t>
      </w:r>
    </w:p>
    <w:p>
      <w:r>
        <w:t>FR: TF 4D_33/2019 du 9 juillet 2019</w:t>
      </w:r>
    </w:p>
    <w:p>
      <w:r>
        <w:t>IT: TF 4D_33/2019 del 9 luglio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23. April 2019 wies das Kantonsgericht Schwyz ein Gesuch von A.________, B.________ und der Kollektivgesellschaft C.________ KIG (Beschwerdeführer 1-3) vom 21. März 2019 um Erlass diverser Gerichtskosten ab.</w:t>
      </w:r>
    </w:p>
    <w:p>
      <w:r>
        <w:t>A.________, B.________ und die C.________ KIG haben mit Eingabe an das Bundesgericht vom 24. Mai 2019 erklärt, diese Verfügung mit Beschwerde anzufechten. Es wurden keine Vernehmlassungen eingeholt.</w:t>
      </w:r>
    </w:p>
    <w:p>
      <w:r>
        <w:rPr>
          <w:b/>
        </w:rPr>
        <w:t>E. 2</w:t>
      </w:r>
    </w:p>
    <w:p>
      <w:r>
        <w:t>Beschwerden an das Bundesgericht sind hinreichend zu begründen, ansonsten darauf nicht eingetreten werden kann ( BGE 140 III 115 E. 2 S. 116; 134 II 244 E. 2.1). Dafür muss in der Beschwerdeschrift unter Bezugnahme auf die Erwägungen des angefochtenen Entscheids dargelegt werden, inwiefern dieser Recht verletzt ( Art. 42 Abs. 1 und 2 BGG ; BGE 140 III 115 E. 2 S. 116, 86 E. 2 S. 89). Eine Verletzung von Grundrechten wird vom Bundesgericht nicht von Amtes wegen geprüft, sondern nur insofern, als eine solche Rüge in der Beschwerde vorgebracht und begründet worden ist ( Art. 106 Abs. 2 BGG in Verbindung mit Art. 117 BGG ).</w:t>
      </w:r>
    </w:p>
    <w:p>
      <w:r>
        <w:rPr>
          <w:b/>
        </w:rPr>
        <w:t>E. 3</w:t>
      </w:r>
    </w:p>
    <w:p>
      <w:r>
        <w:t>Die nicht auf die vorinstanzlichen Erwägungen bezogene Begründung genügt den erwähnten Anforderungen offensichtlich nicht, weshalb auf die Beschwerde im vereinfachten Verfahren nach Art. 108 Abs. 1 lit. b BGG nicht einzutreten ist.</w:t>
      </w:r>
    </w:p>
    <w:p>
      <w:r>
        <w:rPr>
          <w:b/>
        </w:rPr>
        <w:t>E. 4</w:t>
      </w:r>
    </w:p>
    <w:p>
      <w:r>
        <w:t>Ausnahmsweise werden keine Gerichtskosten erhoben (Art. 66 Abs. 1 zweiter Satz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