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4D_33/2017 vom 6. Juli 2017</w:t>
      </w:r>
    </w:p>
    <w:p>
      <w:r>
        <w:t>Bundesgericht, 2017-07-06, DE</w:t>
      </w:r>
    </w:p>
    <w:p>
      <w:r>
        <w:rPr>
          <w:b/>
        </w:rPr>
        <w:t xml:space="preserve">Quelle: </w:t>
      </w:r>
      <w:r>
        <w:t>https://mcp.opencaselaw.ch/entscheid/bger_4D_33_2017</w:t>
      </w:r>
    </w:p>
    <w:p>
      <w:r>
        <w:t>FR: TF 4D_33/2017 du 6 juillet 2017</w:t>
      </w:r>
    </w:p>
    <w:p>
      <w:r>
        <w:t>IT: TF 4D_33/2017 del 6 luglio 2017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4D_33/2017</w:t>
      </w:r>
    </w:p>
    <w:p>
      <w:r>
        <w:t>Urteil vom 6. Juli 2017</w:t>
      </w:r>
    </w:p>
    <w:p>
      <w:r>
        <w:t>I. zivilrechtliche Abteilung</w:t>
      </w:r>
    </w:p>
    <w:p>
      <w:r>
        <w:t>Besetzung</w:t>
      </w:r>
    </w:p>
    <w:p>
      <w:r>
        <w:t>Bundesrichterin Kiss, Präsidentin,</w:t>
      </w:r>
    </w:p>
    <w:p>
      <w:r>
        <w:t>Gerichtsschreiber Leemann.</w:t>
      </w:r>
    </w:p>
    <w:p>
      <w:r>
        <w:t>Verfahrensbeteiligte</w:t>
      </w:r>
    </w:p>
    <w:p>
      <w:r>
        <w:t>1. A.________ GmbH,</w:t>
      </w:r>
    </w:p>
    <w:p>
      <w:r>
        <w:t>2. B.________,</w:t>
      </w:r>
    </w:p>
    <w:p>
      <w:r>
        <w:t>Beschwerdeführer,</w:t>
      </w:r>
    </w:p>
    <w:p>
      <w:r>
        <w:t>gegen</w:t>
      </w:r>
    </w:p>
    <w:p>
      <w:r>
        <w:t>Handelsregisteramt des Kantons Bern,</w:t>
      </w:r>
    </w:p>
    <w:p>
      <w:r>
        <w:t>Beschwerdegegner.</w:t>
      </w:r>
    </w:p>
    <w:p>
      <w:r>
        <w:t>Gegenstand</w:t>
      </w:r>
    </w:p>
    <w:p>
      <w:r>
        <w:t>Auflösung einer Gesellschaft,</w:t>
      </w:r>
    </w:p>
    <w:p>
      <w:r>
        <w:t>Beschwerde gegen den Entscheid des Obergerichts</w:t>
      </w:r>
    </w:p>
    <w:p>
      <w:r>
        <w:t>des Kantons Bern, 1. Zivilkammer, vom 8. Mai 2017.</w:t>
      </w:r>
    </w:p>
    <w:p>
      <w:r>
        <w:t>In Erwägung,</w:t>
      </w:r>
    </w:p>
    <w:p>
      <w:r>
        <w:t>dass die Beschwerdeführer gegen den Entscheid des Obergerichts des Kantons Bern vom 8. Mai 2017 mit Eingabe vom 18. Mai 2017 Beschwerde erhoben;</w:t>
      </w:r>
    </w:p>
    <w:p>
      <w:r>
        <w:t>dass die Beschwerdeführer den ihnen auferlegten Kostenvorschuss auch innerhalb der mit Verfügung vom 12. Juni 2017 angesetzten Nachfrist nicht geleistet haben, weshalb gestützt auf Art. 62 Abs. 3 BGG und im Verfahren nach Art. 108 Abs. 1 lit. a BGG auf die Beschwerde nicht einzutreten ist;</w:t>
      </w:r>
    </w:p>
    <w:p>
      <w:r>
        <w:t>dass die Gerichtskosten dem Verfahrensausgang entsprechend den Beschwerdeführern (unter solidarischer Haftbarkeit und intern je zur Hälfte) aufzuerlegen sind ( Art. 66 Abs. 1 und 5 BGG );</w:t>
      </w:r>
    </w:p>
    <w:p>
      <w:r>
        <w:t>dass dem Beschwerdegegner keine Parteientschädigung zuzusprechen ist ( Art. 68 Abs. 3 BGG );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300.-- werden den Beschwerdeführern (unter solidarischer Haftbarkeit und intern je zur Hälfte) auferlegt.</w:t>
      </w:r>
    </w:p>
    <w:p>
      <w:r>
        <w:t>3.</w:t>
      </w:r>
    </w:p>
    <w:p>
      <w:r>
        <w:t>Dieses Urteil wird den Parteien und dem Obergericht des Kantons Bern, 1. Zivilkammer, schriftlich mitgeteilt.</w:t>
      </w:r>
    </w:p>
    <w:p>
      <w:r>
        <w:t>Lausanne, 6. Juli 2017</w:t>
      </w:r>
    </w:p>
    <w:p>
      <w:r>
        <w:t>Im Namen der I. zivilrechtlichen Abteilung</w:t>
      </w:r>
    </w:p>
    <w:p>
      <w:r>
        <w:t>des Schweizerischen Bundesgerichts</w:t>
      </w:r>
    </w:p>
    <w:p>
      <w:r>
        <w:t>Die Präsidentin: Kiss</w:t>
      </w:r>
    </w:p>
    <w:p>
      <w:r>
        <w:t>Der Gerichtsschreiber: Leemann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