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32/2024 vom 22. April 2024</w:t>
      </w:r>
    </w:p>
    <w:p>
      <w:r>
        <w:t>Bundesgericht, 2024-04-22, DE</w:t>
      </w:r>
    </w:p>
    <w:p>
      <w:r>
        <w:rPr>
          <w:b/>
        </w:rPr>
        <w:t xml:space="preserve">Quelle: </w:t>
      </w:r>
      <w:r>
        <w:t>https://mcp.opencaselaw.ch/entscheid/bger_4D_32_2024</w:t>
      </w:r>
    </w:p>
    <w:p>
      <w:r>
        <w:t>FR: TF 4D 32/2024 du 22 avril 2024</w:t>
      </w:r>
    </w:p>
    <w:p>
      <w:r>
        <w:t>IT: TF 4D 32/2024 del 22 aprile 2024</w:t>
      </w:r>
    </w:p>
    <w:p>
      <w:pPr>
        <w:pStyle w:val="Heading2"/>
      </w:pPr>
      <w:r>
        <w:t>Regeste</w:t>
      </w:r>
    </w:p>
    <w:p>
      <w:r>
        <w:t>Rechtsöffnung, | Schuldbetreibungs- und Konkursrecht</w:t>
      </w:r>
    </w:p>
    <w:p>
      <w:pPr>
        <w:pStyle w:val="Heading2"/>
      </w:pPr>
      <w:r>
        <w:t>Erwägungen</w:t>
      </w:r>
    </w:p>
    <w:p>
      <w:r>
        <w:rPr>
          <w:b/>
        </w:rPr>
        <w:t>E. 1</w:t>
      </w:r>
    </w:p>
    <w:p>
      <w:r>
        <w:t>Das Einzelgericht im summarischen Verfahren am Bezirksgericht Bülach erteilte mit Urteil vom 1. Dezember 2023 der Sozialversicherungsanstalt des Kantons Zürich (Gesuchstellerin, Beschwerdegegnerin) in der Betreibung Nr. xxx des Betreibungsamtes U.________ (Zahlungsbefehl vom 2. März 2023) gegenüber A.________ (Gesuchsgegner, Beschwerdeführer) definitive Rechtsöffnung für Fr. 27'956.55. Mit Urteil vom 23. Januar 2024 wies das Obergericht eine vom Beschwerdeführer gegen das bezirksgerichtliche Urteil vom 1. Dezember 2023 erhobene Beschwerde ab, soweit es darauf eintrat. Der Beschwerdeführer erklärt mit Eingabe vom 26. Februar 2024 dem Bundesgericht, das Urteil vom 23. Januar 2024 mit "Rekurs" anfechten zu wollen. Es wurden keine Vernehmlassungen eingeholt.</w:t>
      </w:r>
    </w:p>
    <w:p>
      <w:r>
        <w:rPr>
          <w:b/>
        </w:rPr>
        <w:t>E. 2</w:t>
      </w:r>
    </w:p>
    <w:p>
      <w:r>
        <w:t>Das Bundesgericht prüft von Amtes wegen und mit freier Kognition, ob ein Rechtsmittel zulässig ist ( Art. 29 Abs. 1 BGG ; BGE 149 III 277 E. 3.1; BGE 148 IV 155 E. 1.1 ; 145 I 121 E. 1).</w:t>
      </w:r>
    </w:p>
    <w:p>
      <w:r>
        <w:rPr>
          <w:b/>
        </w:rPr>
        <w:t>E. 2.1</w:t>
      </w:r>
    </w:p>
    <w:p>
      <w:r>
        <w:t>Der Beschwerdeführer bezeichnet sein Rechtsmittel als "Rekurs". Das Bundesgerichtsgesetz kennt keinen "Rekurs". Da sich die Eingabe des Beschwerdeführers aber gegen ein zivilrechtliches Urteil richtet, ist sie in eine Beschwerde in Zivilsachen ( Art. 72 ff. BGG ) umzudeuten (vgl. BGE 148 I 160 E. 1.1 ; 138 I 367 E. 1.1).</w:t>
      </w:r>
    </w:p>
    <w:p>
      <w:r>
        <w:rPr>
          <w:b/>
        </w:rPr>
        <w:t>E. 2.2</w:t>
      </w:r>
    </w:p>
    <w:p>
      <w:r>
        <w:t>Der Streitwert von Fr. 27'956.55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in seinem Fall eine Rechtsfrage von grundsätzlicher Bedeutung stellt. Es ist auch nicht ersichtlich, inwiefern sich eine solche stellen könnte. Unter diesen Umständen ist die Beschwerde in Zivilsachen nicht zulässig, sondern es steht die subsidiäre Verfassungsbeschwerde im Sinne der Art. 113-119 BGG offen.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148 IV 356 E. 2.1; 133 III 393 E. 7.1, 585 E. 4.1). Neue tatsächliche Vorbringen und Beweismittel sind grundsätzlich ausgeschlossen und neue Begehren unzulässig (Art. 99 i.V.m. Art. 117 BGG ).</w:t>
      </w:r>
    </w:p>
    <w:p>
      <w:r>
        <w:rPr>
          <w:b/>
        </w:rPr>
        <w:t>E. 2.5</w:t>
      </w:r>
    </w:p>
    <w:p>
      <w:r>
        <w:t>Die Eingabe des Beschwerdeführers vom 26. Februar 2024 erfüllt die genannten Begründungsanforderungen offensichtlich nicht. Er zeigt nicht unter Bezugnahme auf die Erwägungen des angefochtenen obergerichtlichen Entscheids auf, inwiefern die Vorinstanz mit ihrem Entscheid verfassungsmässige Rechte verletzt hätte. Vielmehr unterbreitet er dem Bundesgericht in unzulässiger Weise seine eigene Sicht der Dinge.</w:t>
      </w:r>
    </w:p>
    <w:p>
      <w:r>
        <w:rPr>
          <w:b/>
        </w:rPr>
        <w:t>E. 2.6</w:t>
      </w:r>
    </w:p>
    <w:p>
      <w:r>
        <w:t>Auf die Beschwerde ist somit mangels hinreichender Begründung nicht einzutreten ( Art. 108 Abs. 1 lit. b BGG ).</w:t>
      </w:r>
    </w:p>
    <w:p>
      <w:r>
        <w:rPr>
          <w:b/>
        </w:rPr>
        <w:t>E. 3</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