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4D_32/2020 vom 16. Juli 2020</w:t>
      </w:r>
    </w:p>
    <w:p>
      <w:r>
        <w:t>Bundesgericht, 2020-07-16, DE</w:t>
      </w:r>
    </w:p>
    <w:p>
      <w:r>
        <w:rPr>
          <w:b/>
        </w:rPr>
        <w:t xml:space="preserve">Quelle: </w:t>
      </w:r>
      <w:r>
        <w:t>https://mcp.opencaselaw.ch/entscheid/bger_4D_32_2020</w:t>
      </w:r>
    </w:p>
    <w:p>
      <w:r>
        <w:t>FR: TF 4D_32/2020 du 16 juillet 2020</w:t>
      </w:r>
    </w:p>
    <w:p>
      <w:r>
        <w:t>IT: TF 4D_32/2020 del 16 luglio 2020</w:t>
      </w:r>
    </w:p>
    <w:p>
      <w:pPr>
        <w:pStyle w:val="Heading2"/>
      </w:pPr>
      <w:r>
        <w:t>Volltext</w:t>
      </w:r>
    </w:p>
    <w:p>
      <w:r>
        <w:t>Bundesgericht</w:t>
      </w:r>
    </w:p>
    <w:p>
      <w:r>
        <w:t>Tribunal fédéral</w:t>
      </w:r>
    </w:p>
    <w:p>
      <w:r>
        <w:t>Tribunale federale</w:t>
      </w:r>
    </w:p>
    <w:p>
      <w:r>
        <w:t>Tribunal federal</w:t>
      </w:r>
    </w:p>
    <w:p>
      <w:r>
        <w:t>4D_32/2020</w:t>
      </w:r>
    </w:p>
    <w:p>
      <w:r>
        <w:t>Urteil vom 16. Juli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Beschwerdegegnerin.</w:t>
      </w:r>
    </w:p>
    <w:p>
      <w:r>
        <w:t>Gegenstand</w:t>
      </w:r>
    </w:p>
    <w:p>
      <w:r>
        <w:t>Forderung,</w:t>
      </w:r>
    </w:p>
    <w:p>
      <w:r>
        <w:t>Beschwerde gegen das Urteil des Obergerichts des Kantons Aargau, Zivilgericht, 2. Kammer, vom 6. Mai 2020 (ZVE.2020.22 (VZ.2020.9).</w:t>
      </w:r>
    </w:p>
    <w:p>
      <w:r>
        <w:t>In Erwägung,</w:t>
      </w:r>
    </w:p>
    <w:p>
      <w:r>
        <w:t>dass das Bezirksgericht Baden mit Entscheid vom 16. März 2020 auf eine vom Beschwerdeführer gegen die Beschwerdegegnerin eingereichte Forderungsklage nicht eintrat, nachdem der Beschwerdeführer trotz Aufforderung keine Klagebewilligung eingereicht hatte;</w:t>
      </w:r>
    </w:p>
    <w:p>
      <w:r>
        <w:t>dass das Obergericht des Kantons Aargau eine vom Beschwerdeführer gegen diesen Entscheid erhobene Berufung mit Urteil vom 6. Mai 2020 abwies, soweit es darauf eintrat;</w:t>
      </w:r>
    </w:p>
    <w:p>
      <w:r>
        <w:t>dass der Beschwerdeführer dem Bundesgericht mit Eingabe vom 16. Mai 2020 erklärte, den Entscheid des Obergerichts des Kantons Aargau vom 6. Mai 2020 mit Beschwerde anfechten zu wollen;</w:t>
      </w:r>
    </w:p>
    <w:p>
      <w:r>
        <w:t>dass der Beschwerdeführer dem Bundesgericht am 29. Mai 2020 eine weitere Eingabe einreichte;</w:t>
      </w:r>
    </w:p>
    <w:p>
      <w:r>
        <w:t>dass die Beschwerde in Zivilsachen gemäss Art. 72 ff. BGG angesichts des massgebenden Streitwerts von weniger als Fr. 30'000.-- nicht erhoben werden kann ( Art. 74 Abs. 1 lit. b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Rechtsfrage von grundsätzlicher Bedeutung stellen könnte;</w:t>
      </w:r>
    </w:p>
    <w:p>
      <w:r>
        <w:t>dass die Eingaben des Beschwerdeführers unter diesen Umständen als subsidiäre Verfassungsbeschwerde im Sinne der Art. 113 ff. BGG zu behandeln sind;</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 zung im Sinne von Art. 116 BGG beruht, beispielsweise weil sie willkürlich ist, was die beschwerdeführende Partei präzise geltend zu machen hat;</w:t>
      </w:r>
    </w:p>
    <w:p>
      <w:r>
        <w:t>dass neue tatsächliche Vorbringen und Beweismittel grundsätzlich ausgeschlossen und neue Begehren unzulässig sind (Art. 99 i.V.m. Art. 117 BGG );</w:t>
      </w:r>
    </w:p>
    <w:p>
      <w:r>
        <w:t>dass auf die verschiedenen vom Beschwerdeführer neu gestellten Schadenersatz- und weiteren Begehren daher von vornherein nicht eingetreten werden kann;</w:t>
      </w:r>
    </w:p>
    <w:p>
      <w:r>
        <w:t>dass sich der Beschwerdeführer nicht hinreichend mit den Erwägungen des angefochtenen Entscheids des Obergerichts des Kantons Aargau vom 6. Mai 2020 auseinandersetzt und aufzeigt, inwiefern die Vorinstanz mit ihrem Entscheid verfassungsmässige Rechte verletzt hätte;</w:t>
      </w:r>
    </w:p>
    <w:p>
      <w:r>
        <w:t>dass der Beschwerdeführer zwar verschiedene Bestimmungen der Bundesverfassung sowie der EMRKerwähnt, jedoch offensichtlich nicht hinreichend begründet, inwiefern eine Verletzung dieser Bestimmungen vorliegen soll;</w:t>
      </w:r>
    </w:p>
    <w:p>
      <w:r>
        <w:t>dass die Eingaben des Beschwerdeführers die erwähnten Begründungsanforderungen daher offensichtlich nicht erfüllen, weshalb auf die Beschwerde in Anwendung von Art. 108 Abs. 1 lit. b BGG nicht eingetreten werden kann;</w:t>
      </w:r>
    </w:p>
    <w:p>
      <w:r>
        <w:t>dass unter den gegebenen Umständen ausnahmsweise auf die Erhebung von Gerichtskosten zu verzichten ist (Art. 66 Abs. 1 zweiter Satz BGG), womit das Gesuch des Beschwerdeführer s um Befreiung von diesen Kosten im bundesgerichtlichen Beschwerdeverfahren gegenstandslos wird;</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Aargau, Zivilgericht, 2. Kammer, schriftlich mitgeteilt.</w:t>
      </w:r>
    </w:p>
    <w:p>
      <w:r>
        <w:t>Lausanne, 16. Juli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