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4D_2/2023 vom 10. Februar 2023</w:t>
      </w:r>
    </w:p>
    <w:p>
      <w:r>
        <w:t>Bundesgericht, 2023-02-10, FR</w:t>
      </w:r>
    </w:p>
    <w:p>
      <w:r>
        <w:rPr>
          <w:b/>
        </w:rPr>
        <w:t xml:space="preserve">Quelle: </w:t>
      </w:r>
      <w:r>
        <w:t>https://mcp.opencaselaw.ch/entscheid/bger_4D_2_2023</w:t>
      </w:r>
    </w:p>
    <w:p>
      <w:r>
        <w:t>FR: TF 4D_2/2023 du 10 février 2023</w:t>
      </w:r>
    </w:p>
    <w:p>
      <w:r>
        <w:t>IT: TF 4D_2/2023 del 10 febbraio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4D_2/2023</w:t>
      </w:r>
    </w:p>
    <w:p>
      <w:r>
        <w:t>Arrêt du 10 février 2023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Greffière: Mme Raetz.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représentée par Me Nadia Isabel Clérigo Correia, avocate,</w:t>
      </w:r>
    </w:p>
    <w:p>
      <w:r>
        <w:t>intimée.</w:t>
      </w:r>
    </w:p>
    <w:p>
      <w:r>
        <w:t>Objet</w:t>
      </w:r>
    </w:p>
    <w:p>
      <w:r>
        <w:t>expulsion des locataires,</w:t>
      </w:r>
    </w:p>
    <w:p>
      <w:r>
        <w:t>recours contre l'arrêt rendu le 5 décembre 2022 par la Chambre des baux et loyers de la Cour de justice du canton de Genève (C/9375/2022, ACJC/1588/2022).</w:t>
      </w:r>
    </w:p>
    <w:p>
      <w:r>
        <w:t>La Présidente :</w:t>
      </w:r>
    </w:p>
    <w:p>
      <w:r>
        <w:t>Vu le jugement du 6 juillet 2022, rendu selon la procédure sommaire applicable aux cas clairs, par lequel le Tribunal des baux et loyers du canton de Genève a condamné A.________ et B.________, ainsi que toute autre personne faisant ménage commun avec eux, à évacuer immédiatement l'appartement qu'ils occupent à Carouge, et a autorisé la bailleresse C.________ à requérir leur évacuation par la force publique dès l'entrée en force du jugement,</w:t>
      </w:r>
    </w:p>
    <w:p>
      <w:r>
        <w:t>vu l'arrêt du 5 décembre 2022, au terme duquel la Chambre des baux et loyers de la Cour de justice du canton de Genève a déclaré irrecevables l'appel et le recours formés par A.________ et B.________ à l'encontre de ce jugement,</w:t>
      </w:r>
    </w:p>
    <w:p>
      <w:r>
        <w:t>vu le recours, assorti d'une requête d'effet suspensif, interjeté le 12 janvier 2023 par ces derniers (ci-après: les recourants) au Tribunal fédéral contre cet arrêt,</w:t>
      </w:r>
    </w:p>
    <w:p>
      <w:r>
        <w:t>vu la demande d'assistance judiciaire pour la procédure fédérale présentée par les recourants,</w:t>
      </w:r>
    </w:p>
    <w:p>
      <w:r>
        <w:t>vu l'ordonnance du 18 janvier 2023 rejetant la requête d'effet suspensif,</w:t>
      </w:r>
    </w:p>
    <w:p>
      <w:r>
        <w:t>vu le courrier du même jour adressé aux recourants, les informant que leur mémoire de recours ne contenait</w:t>
      </w:r>
    </w:p>
    <w:p>
      <w:r>
        <w:t>a priori pas de motifs suffisamment motivés qui permettraient d'apprécier favorablement les chances de succès de leur recours et de faire ainsi droit à leur demande tendant à la désignation d'un conseil d'office; afin de présenter en temps utile un mémoire ne paraissant pas voué à l'échec, il leur appartenait de consulter eux-mêmes un avocat qui, le cas échéant, demandera sa désignation en qualité d'avocat d'office,</w:t>
      </w:r>
    </w:p>
    <w:p>
      <w:r>
        <w:t>vu l'absence de réaction des recourants à ce courrier;</w:t>
      </w:r>
    </w:p>
    <w:p>
      <w:r>
        <w:t>Considérant qu'à l'échéance du délai de recours, à savoir le 30 janvier 2023 (art. 45 al. 1, 46 al. 1 let. c et 100 al. 1 LTF), les recourants n'ont pas déposé d'autre écriture que leur mémoire de recours du 12 janvier 2023;</w:t>
      </w:r>
    </w:p>
    <w:p>
      <w:r>
        <w:t>Considérant que pour les requêtes d'expulsion initiées selon la procédure sommaire applicable aux cas clairs ( art. 257 CPC ), dans lesquelles seule est litigieuse l'expulsion en tant que telle, comme en l'espèce, la valeur litigieuse correspond à six mois de loyer ( ATF 144 III 346 consid. 1.2.1),</w:t>
      </w:r>
    </w:p>
    <w:p>
      <w:r>
        <w:t>qu'en l'occurrence, la valeur litigieuse s'élève donc à 11'586 fr. (6 x 1'931 fr.),</w:t>
      </w:r>
    </w:p>
    <w:p>
      <w:r>
        <w:t>qu'elle n'atteint ainsi pas le seuil de 15'000 fr. dont dépend la recevabilité du recours en matière civile dans les affaires relevant du droit du bail à loyer ( art. 74 al. 1 let. a LTF ), de sorte que le recours, non intitulé, sera traité comme un recours constitutionnel subsidiaire ( art. 113 ss LTF );</w:t>
      </w:r>
    </w:p>
    <w:p>
      <w:r>
        <w:t>Considérant que selon l' art. 42 al. 1 et 2 LTF , le mémoire de recours doit indiquer, notamment, les motifs du recours (al. 1), ceux-ci devant exposer succinctement en quoi la décision attaquée viole le droit (al. 2),</w:t>
      </w:r>
    </w:p>
    <w:p>
      <w:r>
        <w:t>que la partie recourante doit ainsi discuter les motifs de cette décision et indiquer précisément en quoi elle estime que l'autorité précédente a méconnu le droit,</w:t>
      </w:r>
    </w:p>
    <w:p>
      <w:r>
        <w:t>qu'en outre, le recours constitutionnel subsidiaire ne peut être formé que pour la violation de droits constitutionnels ( art. 116 LTF ) et le Tribunal fédéral, qui statue sur la base des faits établis par l'autorité précédente ( art. 118 al. 1 LTF ), n'examine la violation de tels droits que si un grief de ce chef a été invoqué et motivé par le recourant ( art. 106 al. 2 LTF auquel renvoie l' art. 117 LTF );</w:t>
      </w:r>
    </w:p>
    <w:p>
      <w:r>
        <w:t>Que le présent recours ne satisfait manifestement pas à ces exigences,</w:t>
      </w:r>
    </w:p>
    <w:p>
      <w:r>
        <w:t>qu'en effet, dans une large mesure, les recourants ne s'en prennent pas valablement à la motivation de l'arrêt attaqué,</w:t>
      </w:r>
    </w:p>
    <w:p>
      <w:r>
        <w:t>qu'en outre, ils n'invoquent et ne motivent pas de manière suffisante la violation de droits constitutionnels,</w:t>
      </w:r>
    </w:p>
    <w:p>
      <w:r>
        <w:t>qu'en somme, les recourants n'expliquent pas à satisfaction en quoi la cour cantonale aurait violé leurs droits constitutionnels en déclarant irrecevables l'appel et le recours qu'ils avaient déposés à l'encontre du jugement du 6 juillet 2022,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Considérant que la demande d'assistance judiciaire présentée ne peut qu'être rejetée, dans la mesure où les conclusions des recourants étaient d'emblée vouées à l'échec (cf. art. 64 al. 1 LTF ),</w:t>
      </w:r>
    </w:p>
    <w:p>
      <w:r>
        <w:t>qu'il se justifie toutefois, étant donné les circonstances, de renoncer exceptionnellement à la perception de frais judiciaires (art. 66 al. 1</w:t>
      </w:r>
    </w:p>
    <w:p>
      <w:r>
        <w:t>in fine LTF),</w:t>
      </w:r>
    </w:p>
    <w:p>
      <w:r>
        <w:t>que la bailleresse intimée n'a pas droit à des dépens, dès lors qu'elle n'a pas été invitée à déposer une réponse.</w:t>
      </w:r>
    </w:p>
    <w:p>
      <w:r>
        <w:t>Par ces motifs,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 et à la Chambre des baux et loyers de la Cour de justice du canton de Genève.</w:t>
      </w:r>
    </w:p>
    <w:p>
      <w:r>
        <w:t>Lausanne, le 10 février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